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09E6E" w14:textId="69729B08" w:rsidR="0038347C" w:rsidRDefault="00EA3791" w:rsidP="00EA3791">
      <w:pPr>
        <w:pStyle w:val="Title"/>
      </w:pPr>
      <w:r w:rsidRPr="00EA3791">
        <w:t>Publishing with purpose: Sustainable Impact Report</w:t>
      </w:r>
    </w:p>
    <w:sdt>
      <w:sdtPr>
        <w:id w:val="-558624839"/>
        <w:docPartObj>
          <w:docPartGallery w:val="Table of Contents"/>
          <w:docPartUnique/>
        </w:docPartObj>
      </w:sdtPr>
      <w:sdtEndPr>
        <w:rPr>
          <w:rFonts w:asciiTheme="minorHAnsi" w:eastAsiaTheme="minorHAnsi" w:hAnsiTheme="minorHAnsi" w:cstheme="minorBidi"/>
          <w:b/>
          <w:bCs/>
          <w:noProof/>
          <w:color w:val="auto"/>
          <w:kern w:val="2"/>
          <w:sz w:val="24"/>
          <w:szCs w:val="24"/>
          <w:lang w:val="en-GB"/>
          <w14:ligatures w14:val="standardContextual"/>
        </w:rPr>
      </w:sdtEndPr>
      <w:sdtContent>
        <w:p w14:paraId="21EAEBF2" w14:textId="55D88B09" w:rsidR="00F30120" w:rsidRDefault="00F30120">
          <w:pPr>
            <w:pStyle w:val="TOCHeading"/>
          </w:pPr>
          <w:r>
            <w:t>Contents</w:t>
          </w:r>
        </w:p>
        <w:p w14:paraId="4A7AA656" w14:textId="67B93BC9" w:rsidR="00757A47" w:rsidRDefault="00F30120">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27571431" w:history="1">
            <w:r w:rsidR="00757A47" w:rsidRPr="00796AE9">
              <w:rPr>
                <w:rStyle w:val="Hyperlink"/>
                <w:noProof/>
              </w:rPr>
              <w:t>Welcome</w:t>
            </w:r>
            <w:r w:rsidR="00757A47">
              <w:rPr>
                <w:noProof/>
                <w:webHidden/>
              </w:rPr>
              <w:tab/>
            </w:r>
            <w:r w:rsidR="00757A47">
              <w:rPr>
                <w:noProof/>
                <w:webHidden/>
              </w:rPr>
              <w:fldChar w:fldCharType="begin"/>
            </w:r>
            <w:r w:rsidR="00757A47">
              <w:rPr>
                <w:noProof/>
                <w:webHidden/>
              </w:rPr>
              <w:instrText xml:space="preserve"> PAGEREF _Toc227571431 \h </w:instrText>
            </w:r>
            <w:r w:rsidR="00757A47">
              <w:rPr>
                <w:noProof/>
                <w:webHidden/>
              </w:rPr>
            </w:r>
            <w:r w:rsidR="00757A47">
              <w:rPr>
                <w:noProof/>
                <w:webHidden/>
              </w:rPr>
              <w:fldChar w:fldCharType="separate"/>
            </w:r>
            <w:r w:rsidR="00757A47">
              <w:rPr>
                <w:noProof/>
                <w:webHidden/>
              </w:rPr>
              <w:t>2</w:t>
            </w:r>
            <w:r w:rsidR="00757A47">
              <w:rPr>
                <w:noProof/>
                <w:webHidden/>
              </w:rPr>
              <w:fldChar w:fldCharType="end"/>
            </w:r>
          </w:hyperlink>
        </w:p>
        <w:p w14:paraId="5E4C09CE" w14:textId="121C4323" w:rsidR="00757A47" w:rsidRDefault="00757A47">
          <w:pPr>
            <w:pStyle w:val="TOC1"/>
            <w:tabs>
              <w:tab w:val="right" w:leader="dot" w:pos="9016"/>
            </w:tabs>
            <w:rPr>
              <w:rFonts w:eastAsiaTheme="minorEastAsia"/>
              <w:noProof/>
              <w:lang w:eastAsia="en-GB"/>
            </w:rPr>
          </w:pPr>
          <w:hyperlink w:anchor="_Toc227571432" w:history="1">
            <w:r w:rsidRPr="00796AE9">
              <w:rPr>
                <w:rStyle w:val="Hyperlink"/>
                <w:noProof/>
              </w:rPr>
              <w:t>Progress at a glance</w:t>
            </w:r>
            <w:r>
              <w:rPr>
                <w:noProof/>
                <w:webHidden/>
              </w:rPr>
              <w:tab/>
            </w:r>
            <w:r>
              <w:rPr>
                <w:noProof/>
                <w:webHidden/>
              </w:rPr>
              <w:fldChar w:fldCharType="begin"/>
            </w:r>
            <w:r>
              <w:rPr>
                <w:noProof/>
                <w:webHidden/>
              </w:rPr>
              <w:instrText xml:space="preserve"> PAGEREF _Toc227571432 \h </w:instrText>
            </w:r>
            <w:r>
              <w:rPr>
                <w:noProof/>
                <w:webHidden/>
              </w:rPr>
            </w:r>
            <w:r>
              <w:rPr>
                <w:noProof/>
                <w:webHidden/>
              </w:rPr>
              <w:fldChar w:fldCharType="separate"/>
            </w:r>
            <w:r>
              <w:rPr>
                <w:noProof/>
                <w:webHidden/>
              </w:rPr>
              <w:t>2</w:t>
            </w:r>
            <w:r>
              <w:rPr>
                <w:noProof/>
                <w:webHidden/>
              </w:rPr>
              <w:fldChar w:fldCharType="end"/>
            </w:r>
          </w:hyperlink>
        </w:p>
        <w:p w14:paraId="26211880" w14:textId="2FF86E46" w:rsidR="00757A47" w:rsidRDefault="00757A47">
          <w:pPr>
            <w:pStyle w:val="TOC1"/>
            <w:tabs>
              <w:tab w:val="right" w:leader="dot" w:pos="9016"/>
            </w:tabs>
            <w:rPr>
              <w:rFonts w:eastAsiaTheme="minorEastAsia"/>
              <w:noProof/>
              <w:lang w:eastAsia="en-GB"/>
            </w:rPr>
          </w:pPr>
          <w:hyperlink w:anchor="_Toc227571433" w:history="1">
            <w:r w:rsidRPr="00796AE9">
              <w:rPr>
                <w:rStyle w:val="Hyperlink"/>
                <w:noProof/>
              </w:rPr>
              <w:t>Our path to</w:t>
            </w:r>
            <w:r w:rsidRPr="00796AE9">
              <w:rPr>
                <w:rStyle w:val="Hyperlink"/>
                <w:noProof/>
                <w:spacing w:val="-19"/>
              </w:rPr>
              <w:t xml:space="preserve"> </w:t>
            </w:r>
            <w:r w:rsidRPr="00796AE9">
              <w:rPr>
                <w:rStyle w:val="Hyperlink"/>
                <w:noProof/>
              </w:rPr>
              <w:t>net</w:t>
            </w:r>
            <w:r w:rsidRPr="00796AE9">
              <w:rPr>
                <w:rStyle w:val="Hyperlink"/>
                <w:noProof/>
                <w:spacing w:val="-19"/>
              </w:rPr>
              <w:t xml:space="preserve"> </w:t>
            </w:r>
            <w:r w:rsidRPr="00796AE9">
              <w:rPr>
                <w:rStyle w:val="Hyperlink"/>
                <w:noProof/>
              </w:rPr>
              <w:t>zero</w:t>
            </w:r>
            <w:r>
              <w:rPr>
                <w:noProof/>
                <w:webHidden/>
              </w:rPr>
              <w:tab/>
            </w:r>
            <w:r>
              <w:rPr>
                <w:noProof/>
                <w:webHidden/>
              </w:rPr>
              <w:fldChar w:fldCharType="begin"/>
            </w:r>
            <w:r>
              <w:rPr>
                <w:noProof/>
                <w:webHidden/>
              </w:rPr>
              <w:instrText xml:space="preserve"> PAGEREF _Toc227571433 \h </w:instrText>
            </w:r>
            <w:r>
              <w:rPr>
                <w:noProof/>
                <w:webHidden/>
              </w:rPr>
            </w:r>
            <w:r>
              <w:rPr>
                <w:noProof/>
                <w:webHidden/>
              </w:rPr>
              <w:fldChar w:fldCharType="separate"/>
            </w:r>
            <w:r>
              <w:rPr>
                <w:noProof/>
                <w:webHidden/>
              </w:rPr>
              <w:t>3</w:t>
            </w:r>
            <w:r>
              <w:rPr>
                <w:noProof/>
                <w:webHidden/>
              </w:rPr>
              <w:fldChar w:fldCharType="end"/>
            </w:r>
          </w:hyperlink>
        </w:p>
        <w:p w14:paraId="5EB5B938" w14:textId="0A61F40D" w:rsidR="00757A47" w:rsidRDefault="00757A47">
          <w:pPr>
            <w:pStyle w:val="TOC2"/>
            <w:tabs>
              <w:tab w:val="right" w:leader="dot" w:pos="9016"/>
            </w:tabs>
            <w:rPr>
              <w:rFonts w:eastAsiaTheme="minorEastAsia"/>
              <w:noProof/>
              <w:lang w:eastAsia="en-GB"/>
            </w:rPr>
          </w:pPr>
          <w:hyperlink w:anchor="_Toc227571434" w:history="1">
            <w:r w:rsidRPr="00796AE9">
              <w:rPr>
                <w:rStyle w:val="Hyperlink"/>
                <w:noProof/>
              </w:rPr>
              <w:t>From</w:t>
            </w:r>
            <w:r w:rsidRPr="00796AE9">
              <w:rPr>
                <w:rStyle w:val="Hyperlink"/>
                <w:noProof/>
                <w:spacing w:val="-1"/>
              </w:rPr>
              <w:t xml:space="preserve"> </w:t>
            </w:r>
            <w:r w:rsidRPr="00796AE9">
              <w:rPr>
                <w:rStyle w:val="Hyperlink"/>
                <w:noProof/>
              </w:rPr>
              <w:t>overproduction</w:t>
            </w:r>
            <w:r w:rsidRPr="00796AE9">
              <w:rPr>
                <w:rStyle w:val="Hyperlink"/>
                <w:noProof/>
                <w:spacing w:val="-1"/>
              </w:rPr>
              <w:t xml:space="preserve"> </w:t>
            </w:r>
            <w:r w:rsidRPr="00796AE9">
              <w:rPr>
                <w:rStyle w:val="Hyperlink"/>
                <w:noProof/>
              </w:rPr>
              <w:t>to</w:t>
            </w:r>
            <w:r w:rsidRPr="00796AE9">
              <w:rPr>
                <w:rStyle w:val="Hyperlink"/>
                <w:noProof/>
                <w:spacing w:val="-1"/>
              </w:rPr>
              <w:t xml:space="preserve"> </w:t>
            </w:r>
            <w:r w:rsidRPr="00796AE9">
              <w:rPr>
                <w:rStyle w:val="Hyperlink"/>
                <w:noProof/>
              </w:rPr>
              <w:t>optimization: building a sustainable book supply chain</w:t>
            </w:r>
            <w:r>
              <w:rPr>
                <w:noProof/>
                <w:webHidden/>
              </w:rPr>
              <w:tab/>
            </w:r>
            <w:r>
              <w:rPr>
                <w:noProof/>
                <w:webHidden/>
              </w:rPr>
              <w:fldChar w:fldCharType="begin"/>
            </w:r>
            <w:r>
              <w:rPr>
                <w:noProof/>
                <w:webHidden/>
              </w:rPr>
              <w:instrText xml:space="preserve"> PAGEREF _Toc227571434 \h </w:instrText>
            </w:r>
            <w:r>
              <w:rPr>
                <w:noProof/>
                <w:webHidden/>
              </w:rPr>
            </w:r>
            <w:r>
              <w:rPr>
                <w:noProof/>
                <w:webHidden/>
              </w:rPr>
              <w:fldChar w:fldCharType="separate"/>
            </w:r>
            <w:r>
              <w:rPr>
                <w:noProof/>
                <w:webHidden/>
              </w:rPr>
              <w:t>3</w:t>
            </w:r>
            <w:r>
              <w:rPr>
                <w:noProof/>
                <w:webHidden/>
              </w:rPr>
              <w:fldChar w:fldCharType="end"/>
            </w:r>
          </w:hyperlink>
        </w:p>
        <w:p w14:paraId="7C8F878F" w14:textId="1ECCC713" w:rsidR="00757A47" w:rsidRDefault="00757A47">
          <w:pPr>
            <w:pStyle w:val="TOC2"/>
            <w:tabs>
              <w:tab w:val="right" w:leader="dot" w:pos="9016"/>
            </w:tabs>
            <w:rPr>
              <w:rFonts w:eastAsiaTheme="minorEastAsia"/>
              <w:noProof/>
              <w:lang w:eastAsia="en-GB"/>
            </w:rPr>
          </w:pPr>
          <w:hyperlink w:anchor="_Toc227571435" w:history="1">
            <w:r w:rsidRPr="00796AE9">
              <w:rPr>
                <w:rStyle w:val="Hyperlink"/>
                <w:rFonts w:eastAsia="Open Sans"/>
                <w:noProof/>
              </w:rPr>
              <w:t>Digital publishing and sustainability</w:t>
            </w:r>
            <w:r>
              <w:rPr>
                <w:noProof/>
                <w:webHidden/>
              </w:rPr>
              <w:tab/>
            </w:r>
            <w:r>
              <w:rPr>
                <w:noProof/>
                <w:webHidden/>
              </w:rPr>
              <w:fldChar w:fldCharType="begin"/>
            </w:r>
            <w:r>
              <w:rPr>
                <w:noProof/>
                <w:webHidden/>
              </w:rPr>
              <w:instrText xml:space="preserve"> PAGEREF _Toc227571435 \h </w:instrText>
            </w:r>
            <w:r>
              <w:rPr>
                <w:noProof/>
                <w:webHidden/>
              </w:rPr>
            </w:r>
            <w:r>
              <w:rPr>
                <w:noProof/>
                <w:webHidden/>
              </w:rPr>
              <w:fldChar w:fldCharType="separate"/>
            </w:r>
            <w:r>
              <w:rPr>
                <w:noProof/>
                <w:webHidden/>
              </w:rPr>
              <w:t>4</w:t>
            </w:r>
            <w:r>
              <w:rPr>
                <w:noProof/>
                <w:webHidden/>
              </w:rPr>
              <w:fldChar w:fldCharType="end"/>
            </w:r>
          </w:hyperlink>
        </w:p>
        <w:p w14:paraId="29508092" w14:textId="17365F27" w:rsidR="00757A47" w:rsidRDefault="00757A47">
          <w:pPr>
            <w:pStyle w:val="TOC2"/>
            <w:tabs>
              <w:tab w:val="right" w:leader="dot" w:pos="9016"/>
            </w:tabs>
            <w:rPr>
              <w:rFonts w:eastAsiaTheme="minorEastAsia"/>
              <w:noProof/>
              <w:lang w:eastAsia="en-GB"/>
            </w:rPr>
          </w:pPr>
          <w:hyperlink w:anchor="_Toc227571436" w:history="1">
            <w:r w:rsidRPr="00796AE9">
              <w:rPr>
                <w:rStyle w:val="Hyperlink"/>
                <w:rFonts w:eastAsia="Open Sans"/>
                <w:noProof/>
              </w:rPr>
              <w:t>Advancing Plastic-free Packaging for Journals</w:t>
            </w:r>
            <w:r>
              <w:rPr>
                <w:noProof/>
                <w:webHidden/>
              </w:rPr>
              <w:tab/>
            </w:r>
            <w:r>
              <w:rPr>
                <w:noProof/>
                <w:webHidden/>
              </w:rPr>
              <w:fldChar w:fldCharType="begin"/>
            </w:r>
            <w:r>
              <w:rPr>
                <w:noProof/>
                <w:webHidden/>
              </w:rPr>
              <w:instrText xml:space="preserve"> PAGEREF _Toc227571436 \h </w:instrText>
            </w:r>
            <w:r>
              <w:rPr>
                <w:noProof/>
                <w:webHidden/>
              </w:rPr>
            </w:r>
            <w:r>
              <w:rPr>
                <w:noProof/>
                <w:webHidden/>
              </w:rPr>
              <w:fldChar w:fldCharType="separate"/>
            </w:r>
            <w:r>
              <w:rPr>
                <w:noProof/>
                <w:webHidden/>
              </w:rPr>
              <w:t>5</w:t>
            </w:r>
            <w:r>
              <w:rPr>
                <w:noProof/>
                <w:webHidden/>
              </w:rPr>
              <w:fldChar w:fldCharType="end"/>
            </w:r>
          </w:hyperlink>
        </w:p>
        <w:p w14:paraId="10613231" w14:textId="70D05C2E" w:rsidR="00757A47" w:rsidRDefault="00757A47">
          <w:pPr>
            <w:pStyle w:val="TOC1"/>
            <w:tabs>
              <w:tab w:val="right" w:leader="dot" w:pos="9016"/>
            </w:tabs>
            <w:rPr>
              <w:rFonts w:eastAsiaTheme="minorEastAsia"/>
              <w:noProof/>
              <w:lang w:eastAsia="en-GB"/>
            </w:rPr>
          </w:pPr>
          <w:hyperlink w:anchor="_Toc227571437" w:history="1">
            <w:r w:rsidRPr="00796AE9">
              <w:rPr>
                <w:rStyle w:val="Hyperlink"/>
                <w:rFonts w:eastAsia="Open Sans"/>
                <w:noProof/>
              </w:rPr>
              <w:t>Championing Sustainability Through Quality Content</w:t>
            </w:r>
            <w:r>
              <w:rPr>
                <w:noProof/>
                <w:webHidden/>
              </w:rPr>
              <w:tab/>
            </w:r>
            <w:r>
              <w:rPr>
                <w:noProof/>
                <w:webHidden/>
              </w:rPr>
              <w:fldChar w:fldCharType="begin"/>
            </w:r>
            <w:r>
              <w:rPr>
                <w:noProof/>
                <w:webHidden/>
              </w:rPr>
              <w:instrText xml:space="preserve"> PAGEREF _Toc227571437 \h </w:instrText>
            </w:r>
            <w:r>
              <w:rPr>
                <w:noProof/>
                <w:webHidden/>
              </w:rPr>
            </w:r>
            <w:r>
              <w:rPr>
                <w:noProof/>
                <w:webHidden/>
              </w:rPr>
              <w:fldChar w:fldCharType="separate"/>
            </w:r>
            <w:r>
              <w:rPr>
                <w:noProof/>
                <w:webHidden/>
              </w:rPr>
              <w:t>5</w:t>
            </w:r>
            <w:r>
              <w:rPr>
                <w:noProof/>
                <w:webHidden/>
              </w:rPr>
              <w:fldChar w:fldCharType="end"/>
            </w:r>
          </w:hyperlink>
        </w:p>
        <w:p w14:paraId="7BCF2A69" w14:textId="6DC39569" w:rsidR="00757A47" w:rsidRDefault="00757A47">
          <w:pPr>
            <w:pStyle w:val="TOC2"/>
            <w:tabs>
              <w:tab w:val="right" w:leader="dot" w:pos="9016"/>
            </w:tabs>
            <w:rPr>
              <w:rFonts w:eastAsiaTheme="minorEastAsia"/>
              <w:noProof/>
              <w:lang w:eastAsia="en-GB"/>
            </w:rPr>
          </w:pPr>
          <w:hyperlink w:anchor="_Toc227571438" w:history="1">
            <w:r w:rsidRPr="00796AE9">
              <w:rPr>
                <w:rStyle w:val="Hyperlink"/>
                <w:rFonts w:eastAsia="Open Sans"/>
                <w:noProof/>
              </w:rPr>
              <w:t>Supporting the Sustainable Development Goals: Progress Through Publishing</w:t>
            </w:r>
            <w:r>
              <w:rPr>
                <w:noProof/>
                <w:webHidden/>
              </w:rPr>
              <w:tab/>
            </w:r>
            <w:r>
              <w:rPr>
                <w:noProof/>
                <w:webHidden/>
              </w:rPr>
              <w:fldChar w:fldCharType="begin"/>
            </w:r>
            <w:r>
              <w:rPr>
                <w:noProof/>
                <w:webHidden/>
              </w:rPr>
              <w:instrText xml:space="preserve"> PAGEREF _Toc227571438 \h </w:instrText>
            </w:r>
            <w:r>
              <w:rPr>
                <w:noProof/>
                <w:webHidden/>
              </w:rPr>
            </w:r>
            <w:r>
              <w:rPr>
                <w:noProof/>
                <w:webHidden/>
              </w:rPr>
              <w:fldChar w:fldCharType="separate"/>
            </w:r>
            <w:r>
              <w:rPr>
                <w:noProof/>
                <w:webHidden/>
              </w:rPr>
              <w:t>5</w:t>
            </w:r>
            <w:r>
              <w:rPr>
                <w:noProof/>
                <w:webHidden/>
              </w:rPr>
              <w:fldChar w:fldCharType="end"/>
            </w:r>
          </w:hyperlink>
        </w:p>
        <w:p w14:paraId="559AE937" w14:textId="76C713DE" w:rsidR="00757A47" w:rsidRDefault="00757A47">
          <w:pPr>
            <w:pStyle w:val="TOC2"/>
            <w:tabs>
              <w:tab w:val="right" w:leader="dot" w:pos="9016"/>
            </w:tabs>
            <w:rPr>
              <w:rFonts w:eastAsiaTheme="minorEastAsia"/>
              <w:noProof/>
              <w:lang w:eastAsia="en-GB"/>
            </w:rPr>
          </w:pPr>
          <w:hyperlink w:anchor="_Toc227571439" w:history="1">
            <w:r w:rsidRPr="00796AE9">
              <w:rPr>
                <w:rStyle w:val="Hyperlink"/>
                <w:rFonts w:eastAsia="Open Sans"/>
                <w:noProof/>
              </w:rPr>
              <w:t>Publishing for Quality Education</w:t>
            </w:r>
            <w:r>
              <w:rPr>
                <w:noProof/>
                <w:webHidden/>
              </w:rPr>
              <w:tab/>
            </w:r>
            <w:r>
              <w:rPr>
                <w:noProof/>
                <w:webHidden/>
              </w:rPr>
              <w:fldChar w:fldCharType="begin"/>
            </w:r>
            <w:r>
              <w:rPr>
                <w:noProof/>
                <w:webHidden/>
              </w:rPr>
              <w:instrText xml:space="preserve"> PAGEREF _Toc227571439 \h </w:instrText>
            </w:r>
            <w:r>
              <w:rPr>
                <w:noProof/>
                <w:webHidden/>
              </w:rPr>
            </w:r>
            <w:r>
              <w:rPr>
                <w:noProof/>
                <w:webHidden/>
              </w:rPr>
              <w:fldChar w:fldCharType="separate"/>
            </w:r>
            <w:r>
              <w:rPr>
                <w:noProof/>
                <w:webHidden/>
              </w:rPr>
              <w:t>6</w:t>
            </w:r>
            <w:r>
              <w:rPr>
                <w:noProof/>
                <w:webHidden/>
              </w:rPr>
              <w:fldChar w:fldCharType="end"/>
            </w:r>
          </w:hyperlink>
        </w:p>
        <w:p w14:paraId="32F1D28D" w14:textId="3F276CF1" w:rsidR="00757A47" w:rsidRDefault="00757A47">
          <w:pPr>
            <w:pStyle w:val="TOC2"/>
            <w:tabs>
              <w:tab w:val="right" w:leader="dot" w:pos="9016"/>
            </w:tabs>
            <w:rPr>
              <w:rFonts w:eastAsiaTheme="minorEastAsia"/>
              <w:noProof/>
              <w:lang w:eastAsia="en-GB"/>
            </w:rPr>
          </w:pPr>
          <w:hyperlink w:anchor="_Toc227571440" w:history="1">
            <w:r w:rsidRPr="00796AE9">
              <w:rPr>
                <w:rStyle w:val="Hyperlink"/>
                <w:noProof/>
              </w:rPr>
              <w:t>Resources for sustainable development</w:t>
            </w:r>
            <w:r>
              <w:rPr>
                <w:noProof/>
                <w:webHidden/>
              </w:rPr>
              <w:tab/>
            </w:r>
            <w:r>
              <w:rPr>
                <w:noProof/>
                <w:webHidden/>
              </w:rPr>
              <w:fldChar w:fldCharType="begin"/>
            </w:r>
            <w:r>
              <w:rPr>
                <w:noProof/>
                <w:webHidden/>
              </w:rPr>
              <w:instrText xml:space="preserve"> PAGEREF _Toc227571440 \h </w:instrText>
            </w:r>
            <w:r>
              <w:rPr>
                <w:noProof/>
                <w:webHidden/>
              </w:rPr>
            </w:r>
            <w:r>
              <w:rPr>
                <w:noProof/>
                <w:webHidden/>
              </w:rPr>
              <w:fldChar w:fldCharType="separate"/>
            </w:r>
            <w:r>
              <w:rPr>
                <w:noProof/>
                <w:webHidden/>
              </w:rPr>
              <w:t>8</w:t>
            </w:r>
            <w:r>
              <w:rPr>
                <w:noProof/>
                <w:webHidden/>
              </w:rPr>
              <w:fldChar w:fldCharType="end"/>
            </w:r>
          </w:hyperlink>
        </w:p>
        <w:p w14:paraId="02273076" w14:textId="0284D46E" w:rsidR="00757A47" w:rsidRDefault="00757A47">
          <w:pPr>
            <w:pStyle w:val="TOC1"/>
            <w:tabs>
              <w:tab w:val="right" w:leader="dot" w:pos="9016"/>
            </w:tabs>
            <w:rPr>
              <w:rFonts w:eastAsiaTheme="minorEastAsia"/>
              <w:noProof/>
              <w:lang w:eastAsia="en-GB"/>
            </w:rPr>
          </w:pPr>
          <w:hyperlink w:anchor="_Toc227571441" w:history="1">
            <w:r w:rsidRPr="00796AE9">
              <w:rPr>
                <w:rStyle w:val="Hyperlink"/>
                <w:rFonts w:eastAsia="Open Sans"/>
                <w:noProof/>
              </w:rPr>
              <w:t>Driving Equity and Participation in Scholarly Publishing</w:t>
            </w:r>
            <w:r>
              <w:rPr>
                <w:noProof/>
                <w:webHidden/>
              </w:rPr>
              <w:tab/>
            </w:r>
            <w:r>
              <w:rPr>
                <w:noProof/>
                <w:webHidden/>
              </w:rPr>
              <w:fldChar w:fldCharType="begin"/>
            </w:r>
            <w:r>
              <w:rPr>
                <w:noProof/>
                <w:webHidden/>
              </w:rPr>
              <w:instrText xml:space="preserve"> PAGEREF _Toc227571441 \h </w:instrText>
            </w:r>
            <w:r>
              <w:rPr>
                <w:noProof/>
                <w:webHidden/>
              </w:rPr>
            </w:r>
            <w:r>
              <w:rPr>
                <w:noProof/>
                <w:webHidden/>
              </w:rPr>
              <w:fldChar w:fldCharType="separate"/>
            </w:r>
            <w:r>
              <w:rPr>
                <w:noProof/>
                <w:webHidden/>
              </w:rPr>
              <w:t>8</w:t>
            </w:r>
            <w:r>
              <w:rPr>
                <w:noProof/>
                <w:webHidden/>
              </w:rPr>
              <w:fldChar w:fldCharType="end"/>
            </w:r>
          </w:hyperlink>
        </w:p>
        <w:p w14:paraId="347ACC0D" w14:textId="01073B4A" w:rsidR="00757A47" w:rsidRDefault="00757A47">
          <w:pPr>
            <w:pStyle w:val="TOC2"/>
            <w:tabs>
              <w:tab w:val="right" w:leader="dot" w:pos="9016"/>
            </w:tabs>
            <w:rPr>
              <w:rFonts w:eastAsiaTheme="minorEastAsia"/>
              <w:noProof/>
              <w:lang w:eastAsia="en-GB"/>
            </w:rPr>
          </w:pPr>
          <w:hyperlink w:anchor="_Toc227571442" w:history="1">
            <w:r w:rsidRPr="00796AE9">
              <w:rPr>
                <w:rStyle w:val="Hyperlink"/>
                <w:rFonts w:eastAsia="Open Sans"/>
                <w:noProof/>
              </w:rPr>
              <w:t>Reducing Barriers to Knowledge: Our Positive Impact Since 2020</w:t>
            </w:r>
            <w:r>
              <w:rPr>
                <w:noProof/>
                <w:webHidden/>
              </w:rPr>
              <w:tab/>
            </w:r>
            <w:r>
              <w:rPr>
                <w:noProof/>
                <w:webHidden/>
              </w:rPr>
              <w:fldChar w:fldCharType="begin"/>
            </w:r>
            <w:r>
              <w:rPr>
                <w:noProof/>
                <w:webHidden/>
              </w:rPr>
              <w:instrText xml:space="preserve"> PAGEREF _Toc227571442 \h </w:instrText>
            </w:r>
            <w:r>
              <w:rPr>
                <w:noProof/>
                <w:webHidden/>
              </w:rPr>
            </w:r>
            <w:r>
              <w:rPr>
                <w:noProof/>
                <w:webHidden/>
              </w:rPr>
              <w:fldChar w:fldCharType="separate"/>
            </w:r>
            <w:r>
              <w:rPr>
                <w:noProof/>
                <w:webHidden/>
              </w:rPr>
              <w:t>8</w:t>
            </w:r>
            <w:r>
              <w:rPr>
                <w:noProof/>
                <w:webHidden/>
              </w:rPr>
              <w:fldChar w:fldCharType="end"/>
            </w:r>
          </w:hyperlink>
        </w:p>
        <w:p w14:paraId="65F2D681" w14:textId="2250EE9E" w:rsidR="00757A47" w:rsidRDefault="00757A47">
          <w:pPr>
            <w:pStyle w:val="TOC2"/>
            <w:tabs>
              <w:tab w:val="right" w:leader="dot" w:pos="9016"/>
            </w:tabs>
            <w:rPr>
              <w:rFonts w:eastAsiaTheme="minorEastAsia"/>
              <w:noProof/>
              <w:lang w:eastAsia="en-GB"/>
            </w:rPr>
          </w:pPr>
          <w:hyperlink w:anchor="_Toc227571443" w:history="1">
            <w:r w:rsidRPr="00796AE9">
              <w:rPr>
                <w:rStyle w:val="Hyperlink"/>
                <w:rFonts w:eastAsia="Open Sans"/>
                <w:noProof/>
              </w:rPr>
              <w:t>Advancing Accessibility in Education and Research</w:t>
            </w:r>
            <w:r>
              <w:rPr>
                <w:noProof/>
                <w:webHidden/>
              </w:rPr>
              <w:tab/>
            </w:r>
            <w:r>
              <w:rPr>
                <w:noProof/>
                <w:webHidden/>
              </w:rPr>
              <w:fldChar w:fldCharType="begin"/>
            </w:r>
            <w:r>
              <w:rPr>
                <w:noProof/>
                <w:webHidden/>
              </w:rPr>
              <w:instrText xml:space="preserve"> PAGEREF _Toc227571443 \h </w:instrText>
            </w:r>
            <w:r>
              <w:rPr>
                <w:noProof/>
                <w:webHidden/>
              </w:rPr>
            </w:r>
            <w:r>
              <w:rPr>
                <w:noProof/>
                <w:webHidden/>
              </w:rPr>
              <w:fldChar w:fldCharType="separate"/>
            </w:r>
            <w:r>
              <w:rPr>
                <w:noProof/>
                <w:webHidden/>
              </w:rPr>
              <w:t>9</w:t>
            </w:r>
            <w:r>
              <w:rPr>
                <w:noProof/>
                <w:webHidden/>
              </w:rPr>
              <w:fldChar w:fldCharType="end"/>
            </w:r>
          </w:hyperlink>
        </w:p>
        <w:p w14:paraId="301C0428" w14:textId="249386B2" w:rsidR="00757A47" w:rsidRDefault="00757A47">
          <w:pPr>
            <w:pStyle w:val="TOC1"/>
            <w:tabs>
              <w:tab w:val="right" w:leader="dot" w:pos="9016"/>
            </w:tabs>
            <w:rPr>
              <w:rFonts w:eastAsiaTheme="minorEastAsia"/>
              <w:noProof/>
              <w:lang w:eastAsia="en-GB"/>
            </w:rPr>
          </w:pPr>
          <w:hyperlink w:anchor="_Toc227571444" w:history="1">
            <w:r w:rsidRPr="00796AE9">
              <w:rPr>
                <w:rStyle w:val="Hyperlink"/>
                <w:rFonts w:eastAsia="Open Sans"/>
                <w:noProof/>
              </w:rPr>
              <w:t>Supporting Our Communities</w:t>
            </w:r>
            <w:r>
              <w:rPr>
                <w:noProof/>
                <w:webHidden/>
              </w:rPr>
              <w:tab/>
            </w:r>
            <w:r>
              <w:rPr>
                <w:noProof/>
                <w:webHidden/>
              </w:rPr>
              <w:fldChar w:fldCharType="begin"/>
            </w:r>
            <w:r>
              <w:rPr>
                <w:noProof/>
                <w:webHidden/>
              </w:rPr>
              <w:instrText xml:space="preserve"> PAGEREF _Toc227571444 \h </w:instrText>
            </w:r>
            <w:r>
              <w:rPr>
                <w:noProof/>
                <w:webHidden/>
              </w:rPr>
            </w:r>
            <w:r>
              <w:rPr>
                <w:noProof/>
                <w:webHidden/>
              </w:rPr>
              <w:fldChar w:fldCharType="separate"/>
            </w:r>
            <w:r>
              <w:rPr>
                <w:noProof/>
                <w:webHidden/>
              </w:rPr>
              <w:t>10</w:t>
            </w:r>
            <w:r>
              <w:rPr>
                <w:noProof/>
                <w:webHidden/>
              </w:rPr>
              <w:fldChar w:fldCharType="end"/>
            </w:r>
          </w:hyperlink>
        </w:p>
        <w:p w14:paraId="3DD83E95" w14:textId="6E270861" w:rsidR="00757A47" w:rsidRDefault="00757A47">
          <w:pPr>
            <w:pStyle w:val="TOC2"/>
            <w:tabs>
              <w:tab w:val="right" w:leader="dot" w:pos="9016"/>
            </w:tabs>
            <w:rPr>
              <w:rFonts w:eastAsiaTheme="minorEastAsia"/>
              <w:noProof/>
              <w:lang w:eastAsia="en-GB"/>
            </w:rPr>
          </w:pPr>
          <w:hyperlink w:anchor="_Toc227571445" w:history="1">
            <w:r w:rsidRPr="00796AE9">
              <w:rPr>
                <w:rStyle w:val="Hyperlink"/>
                <w:rFonts w:eastAsia="Open Sans"/>
                <w:noProof/>
              </w:rPr>
              <w:t>Walking the World for Charity</w:t>
            </w:r>
            <w:r>
              <w:rPr>
                <w:noProof/>
                <w:webHidden/>
              </w:rPr>
              <w:tab/>
            </w:r>
            <w:r>
              <w:rPr>
                <w:noProof/>
                <w:webHidden/>
              </w:rPr>
              <w:fldChar w:fldCharType="begin"/>
            </w:r>
            <w:r>
              <w:rPr>
                <w:noProof/>
                <w:webHidden/>
              </w:rPr>
              <w:instrText xml:space="preserve"> PAGEREF _Toc227571445 \h </w:instrText>
            </w:r>
            <w:r>
              <w:rPr>
                <w:noProof/>
                <w:webHidden/>
              </w:rPr>
            </w:r>
            <w:r>
              <w:rPr>
                <w:noProof/>
                <w:webHidden/>
              </w:rPr>
              <w:fldChar w:fldCharType="separate"/>
            </w:r>
            <w:r>
              <w:rPr>
                <w:noProof/>
                <w:webHidden/>
              </w:rPr>
              <w:t>10</w:t>
            </w:r>
            <w:r>
              <w:rPr>
                <w:noProof/>
                <w:webHidden/>
              </w:rPr>
              <w:fldChar w:fldCharType="end"/>
            </w:r>
          </w:hyperlink>
        </w:p>
        <w:p w14:paraId="2BE5C1FB" w14:textId="4D868A74" w:rsidR="00757A47" w:rsidRDefault="00757A47">
          <w:pPr>
            <w:pStyle w:val="TOC2"/>
            <w:tabs>
              <w:tab w:val="right" w:leader="dot" w:pos="9016"/>
            </w:tabs>
            <w:rPr>
              <w:rFonts w:eastAsiaTheme="minorEastAsia"/>
              <w:noProof/>
              <w:lang w:eastAsia="en-GB"/>
            </w:rPr>
          </w:pPr>
          <w:hyperlink w:anchor="_Toc227571446" w:history="1">
            <w:r w:rsidRPr="00796AE9">
              <w:rPr>
                <w:rStyle w:val="Hyperlink"/>
                <w:rFonts w:eastAsia="Open Sans"/>
                <w:noProof/>
              </w:rPr>
              <w:t>Supporting Literacy Through Reading Volunteering</w:t>
            </w:r>
            <w:r>
              <w:rPr>
                <w:noProof/>
                <w:webHidden/>
              </w:rPr>
              <w:tab/>
            </w:r>
            <w:r>
              <w:rPr>
                <w:noProof/>
                <w:webHidden/>
              </w:rPr>
              <w:fldChar w:fldCharType="begin"/>
            </w:r>
            <w:r>
              <w:rPr>
                <w:noProof/>
                <w:webHidden/>
              </w:rPr>
              <w:instrText xml:space="preserve"> PAGEREF _Toc227571446 \h </w:instrText>
            </w:r>
            <w:r>
              <w:rPr>
                <w:noProof/>
                <w:webHidden/>
              </w:rPr>
            </w:r>
            <w:r>
              <w:rPr>
                <w:noProof/>
                <w:webHidden/>
              </w:rPr>
              <w:fldChar w:fldCharType="separate"/>
            </w:r>
            <w:r>
              <w:rPr>
                <w:noProof/>
                <w:webHidden/>
              </w:rPr>
              <w:t>11</w:t>
            </w:r>
            <w:r>
              <w:rPr>
                <w:noProof/>
                <w:webHidden/>
              </w:rPr>
              <w:fldChar w:fldCharType="end"/>
            </w:r>
          </w:hyperlink>
        </w:p>
        <w:p w14:paraId="284F8A95" w14:textId="1AFB51C8" w:rsidR="00757A47" w:rsidRDefault="00757A47">
          <w:pPr>
            <w:pStyle w:val="TOC2"/>
            <w:tabs>
              <w:tab w:val="right" w:leader="dot" w:pos="9016"/>
            </w:tabs>
            <w:rPr>
              <w:rFonts w:eastAsiaTheme="minorEastAsia"/>
              <w:noProof/>
              <w:lang w:eastAsia="en-GB"/>
            </w:rPr>
          </w:pPr>
          <w:hyperlink w:anchor="_Toc227571447" w:history="1">
            <w:r w:rsidRPr="00796AE9">
              <w:rPr>
                <w:rStyle w:val="Hyperlink"/>
                <w:rFonts w:eastAsia="Open Sans"/>
                <w:noProof/>
              </w:rPr>
              <w:t>Helping communities support children’s education</w:t>
            </w:r>
            <w:r>
              <w:rPr>
                <w:noProof/>
                <w:webHidden/>
              </w:rPr>
              <w:tab/>
            </w:r>
            <w:r>
              <w:rPr>
                <w:noProof/>
                <w:webHidden/>
              </w:rPr>
              <w:fldChar w:fldCharType="begin"/>
            </w:r>
            <w:r>
              <w:rPr>
                <w:noProof/>
                <w:webHidden/>
              </w:rPr>
              <w:instrText xml:space="preserve"> PAGEREF _Toc227571447 \h </w:instrText>
            </w:r>
            <w:r>
              <w:rPr>
                <w:noProof/>
                <w:webHidden/>
              </w:rPr>
            </w:r>
            <w:r>
              <w:rPr>
                <w:noProof/>
                <w:webHidden/>
              </w:rPr>
              <w:fldChar w:fldCharType="separate"/>
            </w:r>
            <w:r>
              <w:rPr>
                <w:noProof/>
                <w:webHidden/>
              </w:rPr>
              <w:t>11</w:t>
            </w:r>
            <w:r>
              <w:rPr>
                <w:noProof/>
                <w:webHidden/>
              </w:rPr>
              <w:fldChar w:fldCharType="end"/>
            </w:r>
          </w:hyperlink>
        </w:p>
        <w:p w14:paraId="0E844C26" w14:textId="77E0E308" w:rsidR="00757A47" w:rsidRDefault="00757A47">
          <w:pPr>
            <w:pStyle w:val="TOC2"/>
            <w:tabs>
              <w:tab w:val="right" w:leader="dot" w:pos="9016"/>
            </w:tabs>
            <w:rPr>
              <w:rFonts w:eastAsiaTheme="minorEastAsia"/>
              <w:noProof/>
              <w:lang w:eastAsia="en-GB"/>
            </w:rPr>
          </w:pPr>
          <w:hyperlink w:anchor="_Toc227571448" w:history="1">
            <w:r w:rsidRPr="00796AE9">
              <w:rPr>
                <w:rStyle w:val="Hyperlink"/>
                <w:rFonts w:eastAsia="Open Sans"/>
                <w:noProof/>
              </w:rPr>
              <w:t>Sprouting Success in Bengaluru</w:t>
            </w:r>
            <w:r>
              <w:rPr>
                <w:noProof/>
                <w:webHidden/>
              </w:rPr>
              <w:tab/>
            </w:r>
            <w:r>
              <w:rPr>
                <w:noProof/>
                <w:webHidden/>
              </w:rPr>
              <w:fldChar w:fldCharType="begin"/>
            </w:r>
            <w:r>
              <w:rPr>
                <w:noProof/>
                <w:webHidden/>
              </w:rPr>
              <w:instrText xml:space="preserve"> PAGEREF _Toc227571448 \h </w:instrText>
            </w:r>
            <w:r>
              <w:rPr>
                <w:noProof/>
                <w:webHidden/>
              </w:rPr>
            </w:r>
            <w:r>
              <w:rPr>
                <w:noProof/>
                <w:webHidden/>
              </w:rPr>
              <w:fldChar w:fldCharType="separate"/>
            </w:r>
            <w:r>
              <w:rPr>
                <w:noProof/>
                <w:webHidden/>
              </w:rPr>
              <w:t>12</w:t>
            </w:r>
            <w:r>
              <w:rPr>
                <w:noProof/>
                <w:webHidden/>
              </w:rPr>
              <w:fldChar w:fldCharType="end"/>
            </w:r>
          </w:hyperlink>
        </w:p>
        <w:p w14:paraId="4C6A769C" w14:textId="046A155D" w:rsidR="00F30120" w:rsidRDefault="00F30120">
          <w:r>
            <w:rPr>
              <w:b/>
              <w:bCs/>
              <w:noProof/>
            </w:rPr>
            <w:fldChar w:fldCharType="end"/>
          </w:r>
        </w:p>
      </w:sdtContent>
    </w:sdt>
    <w:p w14:paraId="6D994DBA" w14:textId="77777777" w:rsidR="00757A47" w:rsidRDefault="00757A47">
      <w:pPr>
        <w:rPr>
          <w:rFonts w:asciiTheme="majorHAnsi" w:eastAsiaTheme="majorEastAsia" w:hAnsiTheme="majorHAnsi" w:cstheme="majorBidi"/>
          <w:color w:val="0F4761" w:themeColor="accent1" w:themeShade="BF"/>
          <w:sz w:val="40"/>
          <w:szCs w:val="40"/>
        </w:rPr>
      </w:pPr>
      <w:r>
        <w:br w:type="page"/>
      </w:r>
    </w:p>
    <w:p w14:paraId="553B1AC7" w14:textId="0113BF2A" w:rsidR="00EA3791" w:rsidRPr="00EA3791" w:rsidRDefault="00EA3791" w:rsidP="00EA3791">
      <w:pPr>
        <w:pStyle w:val="Heading1"/>
      </w:pPr>
      <w:bookmarkStart w:id="0" w:name="_Toc227571431"/>
      <w:r>
        <w:lastRenderedPageBreak/>
        <w:t>W</w:t>
      </w:r>
      <w:r w:rsidRPr="00EA3791">
        <w:t>elcome</w:t>
      </w:r>
      <w:bookmarkEnd w:id="0"/>
    </w:p>
    <w:p w14:paraId="577F1464" w14:textId="77777777" w:rsidR="00EA3791" w:rsidRPr="00EA3791" w:rsidRDefault="00EA3791" w:rsidP="00EA3791">
      <w:pPr>
        <w:pStyle w:val="BodyText"/>
        <w:rPr>
          <w:sz w:val="24"/>
          <w:szCs w:val="24"/>
        </w:rPr>
      </w:pPr>
      <w:r w:rsidRPr="00EA3791">
        <w:rPr>
          <w:sz w:val="24"/>
          <w:szCs w:val="24"/>
        </w:rPr>
        <w:t>At Taylor &amp; Francis, our purpose is to foster human progress through knowledge.</w:t>
      </w:r>
      <w:r w:rsidRPr="00EA3791">
        <w:rPr>
          <w:spacing w:val="-16"/>
          <w:sz w:val="24"/>
          <w:szCs w:val="24"/>
        </w:rPr>
        <w:t xml:space="preserve"> </w:t>
      </w:r>
      <w:r w:rsidRPr="00EA3791">
        <w:rPr>
          <w:sz w:val="24"/>
          <w:szCs w:val="24"/>
        </w:rPr>
        <w:t>This</w:t>
      </w:r>
      <w:r w:rsidRPr="00EA3791">
        <w:rPr>
          <w:spacing w:val="-16"/>
          <w:sz w:val="24"/>
          <w:szCs w:val="24"/>
        </w:rPr>
        <w:t xml:space="preserve"> </w:t>
      </w:r>
      <w:r w:rsidRPr="00EA3791">
        <w:rPr>
          <w:sz w:val="24"/>
          <w:szCs w:val="24"/>
        </w:rPr>
        <w:t>commitment</w:t>
      </w:r>
      <w:r w:rsidRPr="00EA3791">
        <w:rPr>
          <w:spacing w:val="-15"/>
          <w:sz w:val="24"/>
          <w:szCs w:val="24"/>
        </w:rPr>
        <w:t xml:space="preserve"> </w:t>
      </w:r>
      <w:r w:rsidRPr="00EA3791">
        <w:rPr>
          <w:sz w:val="24"/>
          <w:szCs w:val="24"/>
        </w:rPr>
        <w:t>drives</w:t>
      </w:r>
    </w:p>
    <w:p w14:paraId="413E20D6" w14:textId="77777777" w:rsidR="00EA3791" w:rsidRPr="00EA3791" w:rsidRDefault="00EA3791" w:rsidP="00EA3791">
      <w:pPr>
        <w:pStyle w:val="BodyText"/>
        <w:rPr>
          <w:sz w:val="24"/>
          <w:szCs w:val="24"/>
        </w:rPr>
      </w:pPr>
      <w:r w:rsidRPr="00EA3791">
        <w:rPr>
          <w:sz w:val="24"/>
          <w:szCs w:val="24"/>
        </w:rPr>
        <w:t>our</w:t>
      </w:r>
      <w:r w:rsidRPr="00EA3791">
        <w:rPr>
          <w:spacing w:val="-1"/>
          <w:sz w:val="24"/>
          <w:szCs w:val="24"/>
        </w:rPr>
        <w:t xml:space="preserve"> </w:t>
      </w:r>
      <w:r w:rsidRPr="00EA3791">
        <w:rPr>
          <w:sz w:val="24"/>
          <w:szCs w:val="24"/>
        </w:rPr>
        <w:t>sustainability</w:t>
      </w:r>
      <w:r w:rsidRPr="00EA3791">
        <w:rPr>
          <w:spacing w:val="-1"/>
          <w:sz w:val="24"/>
          <w:szCs w:val="24"/>
        </w:rPr>
        <w:t xml:space="preserve"> </w:t>
      </w:r>
      <w:r w:rsidRPr="00EA3791">
        <w:rPr>
          <w:sz w:val="24"/>
          <w:szCs w:val="24"/>
        </w:rPr>
        <w:t>efforts,</w:t>
      </w:r>
      <w:r w:rsidRPr="00EA3791">
        <w:rPr>
          <w:spacing w:val="-1"/>
          <w:sz w:val="24"/>
          <w:szCs w:val="24"/>
        </w:rPr>
        <w:t xml:space="preserve"> </w:t>
      </w:r>
      <w:r w:rsidRPr="00EA3791">
        <w:rPr>
          <w:sz w:val="24"/>
          <w:szCs w:val="24"/>
        </w:rPr>
        <w:t>as</w:t>
      </w:r>
      <w:r w:rsidRPr="00EA3791">
        <w:rPr>
          <w:spacing w:val="-1"/>
          <w:sz w:val="24"/>
          <w:szCs w:val="24"/>
        </w:rPr>
        <w:t xml:space="preserve"> </w:t>
      </w:r>
      <w:r w:rsidRPr="00EA3791">
        <w:rPr>
          <w:sz w:val="24"/>
          <w:szCs w:val="24"/>
        </w:rPr>
        <w:t>we</w:t>
      </w:r>
      <w:r w:rsidRPr="00EA3791">
        <w:rPr>
          <w:spacing w:val="-1"/>
          <w:sz w:val="24"/>
          <w:szCs w:val="24"/>
        </w:rPr>
        <w:t xml:space="preserve"> </w:t>
      </w:r>
      <w:r w:rsidRPr="00EA3791">
        <w:rPr>
          <w:sz w:val="24"/>
          <w:szCs w:val="24"/>
        </w:rPr>
        <w:t>strive to</w:t>
      </w:r>
      <w:r w:rsidRPr="00EA3791">
        <w:rPr>
          <w:spacing w:val="-5"/>
          <w:sz w:val="24"/>
          <w:szCs w:val="24"/>
        </w:rPr>
        <w:t xml:space="preserve"> </w:t>
      </w:r>
      <w:r w:rsidRPr="00EA3791">
        <w:rPr>
          <w:sz w:val="24"/>
          <w:szCs w:val="24"/>
        </w:rPr>
        <w:t>create</w:t>
      </w:r>
      <w:r w:rsidRPr="00EA3791">
        <w:rPr>
          <w:spacing w:val="-5"/>
          <w:sz w:val="24"/>
          <w:szCs w:val="24"/>
        </w:rPr>
        <w:t xml:space="preserve"> </w:t>
      </w:r>
      <w:r w:rsidRPr="00EA3791">
        <w:rPr>
          <w:sz w:val="24"/>
          <w:szCs w:val="24"/>
        </w:rPr>
        <w:t>a</w:t>
      </w:r>
      <w:r w:rsidRPr="00EA3791">
        <w:rPr>
          <w:spacing w:val="-5"/>
          <w:sz w:val="24"/>
          <w:szCs w:val="24"/>
        </w:rPr>
        <w:t xml:space="preserve"> </w:t>
      </w:r>
      <w:r w:rsidRPr="00EA3791">
        <w:rPr>
          <w:sz w:val="24"/>
          <w:szCs w:val="24"/>
        </w:rPr>
        <w:t>positive</w:t>
      </w:r>
      <w:r w:rsidRPr="00EA3791">
        <w:rPr>
          <w:spacing w:val="-5"/>
          <w:sz w:val="24"/>
          <w:szCs w:val="24"/>
        </w:rPr>
        <w:t xml:space="preserve"> </w:t>
      </w:r>
      <w:r w:rsidRPr="00EA3791">
        <w:rPr>
          <w:sz w:val="24"/>
          <w:szCs w:val="24"/>
        </w:rPr>
        <w:t>impact</w:t>
      </w:r>
      <w:r w:rsidRPr="00EA3791">
        <w:rPr>
          <w:spacing w:val="-5"/>
          <w:sz w:val="24"/>
          <w:szCs w:val="24"/>
        </w:rPr>
        <w:t xml:space="preserve"> </w:t>
      </w:r>
      <w:r w:rsidRPr="00EA3791">
        <w:rPr>
          <w:sz w:val="24"/>
          <w:szCs w:val="24"/>
        </w:rPr>
        <w:t>on</w:t>
      </w:r>
      <w:r w:rsidRPr="00EA3791">
        <w:rPr>
          <w:spacing w:val="-5"/>
          <w:sz w:val="24"/>
          <w:szCs w:val="24"/>
        </w:rPr>
        <w:t xml:space="preserve"> </w:t>
      </w:r>
      <w:r w:rsidRPr="00EA3791">
        <w:rPr>
          <w:sz w:val="24"/>
          <w:szCs w:val="24"/>
        </w:rPr>
        <w:t>society and the environment.</w:t>
      </w:r>
    </w:p>
    <w:p w14:paraId="077E89C9" w14:textId="77777777" w:rsidR="00EA3791" w:rsidRPr="00EA3791" w:rsidRDefault="00EA3791" w:rsidP="00EA3791">
      <w:pPr>
        <w:pStyle w:val="BodyText"/>
        <w:rPr>
          <w:sz w:val="24"/>
          <w:szCs w:val="24"/>
        </w:rPr>
      </w:pPr>
      <w:r w:rsidRPr="00EA3791">
        <w:rPr>
          <w:sz w:val="24"/>
          <w:szCs w:val="24"/>
        </w:rPr>
        <w:t>Our sustainability program focuses on reducing our environmental</w:t>
      </w:r>
      <w:r w:rsidRPr="00EA3791">
        <w:rPr>
          <w:spacing w:val="31"/>
          <w:sz w:val="24"/>
          <w:szCs w:val="24"/>
        </w:rPr>
        <w:t xml:space="preserve"> </w:t>
      </w:r>
      <w:r w:rsidRPr="00EA3791">
        <w:rPr>
          <w:sz w:val="24"/>
          <w:szCs w:val="24"/>
        </w:rPr>
        <w:t>footprint,</w:t>
      </w:r>
      <w:r w:rsidRPr="00EA3791">
        <w:rPr>
          <w:spacing w:val="31"/>
          <w:sz w:val="24"/>
          <w:szCs w:val="24"/>
        </w:rPr>
        <w:t xml:space="preserve"> </w:t>
      </w:r>
      <w:r w:rsidRPr="00EA3791">
        <w:rPr>
          <w:sz w:val="24"/>
          <w:szCs w:val="24"/>
        </w:rPr>
        <w:t>advancing</w:t>
      </w:r>
      <w:r w:rsidRPr="00EA3791">
        <w:rPr>
          <w:spacing w:val="31"/>
          <w:sz w:val="24"/>
          <w:szCs w:val="24"/>
        </w:rPr>
        <w:t xml:space="preserve"> </w:t>
      </w:r>
      <w:r w:rsidRPr="00EA3791">
        <w:rPr>
          <w:sz w:val="24"/>
          <w:szCs w:val="24"/>
        </w:rPr>
        <w:t>equitable</w:t>
      </w:r>
      <w:r w:rsidRPr="00EA3791">
        <w:rPr>
          <w:spacing w:val="31"/>
          <w:sz w:val="24"/>
          <w:szCs w:val="24"/>
        </w:rPr>
        <w:t xml:space="preserve"> </w:t>
      </w:r>
      <w:r w:rsidRPr="00EA3791">
        <w:rPr>
          <w:sz w:val="24"/>
          <w:szCs w:val="24"/>
        </w:rPr>
        <w:t>access</w:t>
      </w:r>
      <w:r w:rsidRPr="00EA3791">
        <w:rPr>
          <w:spacing w:val="40"/>
          <w:sz w:val="24"/>
          <w:szCs w:val="24"/>
        </w:rPr>
        <w:t xml:space="preserve"> </w:t>
      </w:r>
      <w:r w:rsidRPr="00EA3791">
        <w:rPr>
          <w:sz w:val="24"/>
          <w:szCs w:val="24"/>
        </w:rPr>
        <w:t>to knowledge, supporting the global journey towards achieving the United Nations Sustainable Development Goals (SDGs), and creating a positive impact in</w:t>
      </w:r>
    </w:p>
    <w:p w14:paraId="1C78A7E8" w14:textId="77777777" w:rsidR="00EA3791" w:rsidRPr="00EA3791" w:rsidRDefault="00EA3791" w:rsidP="00EA3791">
      <w:pPr>
        <w:pStyle w:val="BodyText"/>
        <w:rPr>
          <w:sz w:val="24"/>
          <w:szCs w:val="24"/>
        </w:rPr>
      </w:pPr>
      <w:r w:rsidRPr="00EA3791">
        <w:rPr>
          <w:sz w:val="24"/>
          <w:szCs w:val="24"/>
        </w:rPr>
        <w:t>our</w:t>
      </w:r>
      <w:r w:rsidRPr="00EA3791">
        <w:rPr>
          <w:spacing w:val="3"/>
          <w:sz w:val="24"/>
          <w:szCs w:val="24"/>
        </w:rPr>
        <w:t xml:space="preserve"> </w:t>
      </w:r>
      <w:r w:rsidRPr="00EA3791">
        <w:rPr>
          <w:spacing w:val="-2"/>
          <w:sz w:val="24"/>
          <w:szCs w:val="24"/>
        </w:rPr>
        <w:t>communities.</w:t>
      </w:r>
    </w:p>
    <w:p w14:paraId="5BCE387C" w14:textId="77777777" w:rsidR="00EA3791" w:rsidRPr="00EA3791" w:rsidRDefault="00EA3791" w:rsidP="00EA3791">
      <w:pPr>
        <w:pStyle w:val="BodyText"/>
        <w:rPr>
          <w:sz w:val="24"/>
          <w:szCs w:val="24"/>
        </w:rPr>
      </w:pPr>
      <w:r w:rsidRPr="00EA3791">
        <w:rPr>
          <w:sz w:val="24"/>
          <w:szCs w:val="24"/>
        </w:rPr>
        <w:t>In this report, we share stories of our impact across these areas. We highlight our significant progress in reducing waste and emissions in our print supply chain, as well as our work to quantify the impact of digital products.</w:t>
      </w:r>
    </w:p>
    <w:p w14:paraId="1159D8A6" w14:textId="77777777" w:rsidR="00EA3791" w:rsidRPr="00EA3791" w:rsidRDefault="00EA3791" w:rsidP="00EA3791">
      <w:pPr>
        <w:pStyle w:val="BodyText"/>
        <w:rPr>
          <w:sz w:val="24"/>
          <w:szCs w:val="24"/>
        </w:rPr>
      </w:pPr>
      <w:r w:rsidRPr="00EA3791">
        <w:rPr>
          <w:sz w:val="24"/>
          <w:szCs w:val="24"/>
        </w:rPr>
        <w:t>We also demonstrate how the breadth and depth of our publishing programs champion sustainability through content that addresses global challenges, increasing open access research, and aligning with the UN SDGs.</w:t>
      </w:r>
    </w:p>
    <w:p w14:paraId="0987336B" w14:textId="1D1F64B0" w:rsidR="00EA3791" w:rsidRPr="00F30120" w:rsidRDefault="00EA3791" w:rsidP="00F30120">
      <w:pPr>
        <w:pStyle w:val="BodyText"/>
        <w:rPr>
          <w:sz w:val="24"/>
          <w:szCs w:val="24"/>
        </w:rPr>
      </w:pPr>
      <w:r w:rsidRPr="00EA3791">
        <w:rPr>
          <w:sz w:val="24"/>
          <w:szCs w:val="24"/>
        </w:rPr>
        <w:t xml:space="preserve">Finally, we explore the programs and partnerships that help enhance research access and accessibility, support </w:t>
      </w:r>
      <w:proofErr w:type="gramStart"/>
      <w:r w:rsidRPr="00EA3791">
        <w:rPr>
          <w:sz w:val="24"/>
          <w:szCs w:val="24"/>
        </w:rPr>
        <w:t>researcher</w:t>
      </w:r>
      <w:proofErr w:type="gramEnd"/>
      <w:r w:rsidRPr="00EA3791">
        <w:rPr>
          <w:sz w:val="24"/>
          <w:szCs w:val="24"/>
        </w:rPr>
        <w:t xml:space="preserve"> training and development, and positively</w:t>
      </w:r>
      <w:r>
        <w:rPr>
          <w:spacing w:val="80"/>
          <w:sz w:val="24"/>
          <w:szCs w:val="24"/>
        </w:rPr>
        <w:t xml:space="preserve"> </w:t>
      </w:r>
      <w:r w:rsidRPr="00EA3791">
        <w:rPr>
          <w:sz w:val="24"/>
          <w:szCs w:val="24"/>
        </w:rPr>
        <w:t>impact the communities where we operate.</w:t>
      </w:r>
    </w:p>
    <w:p w14:paraId="4BA7F11D" w14:textId="6C01D8E2" w:rsidR="00F30120" w:rsidRDefault="00F30120" w:rsidP="00F30120">
      <w:pPr>
        <w:pStyle w:val="Heading1"/>
      </w:pPr>
      <w:bookmarkStart w:id="1" w:name="_Toc227571432"/>
      <w:r>
        <w:t xml:space="preserve">Progress </w:t>
      </w:r>
      <w:proofErr w:type="gramStart"/>
      <w:r>
        <w:t>at a glance</w:t>
      </w:r>
      <w:bookmarkEnd w:id="1"/>
      <w:proofErr w:type="gramEnd"/>
    </w:p>
    <w:p w14:paraId="40A1EFCE" w14:textId="7E02A859" w:rsidR="00F30120" w:rsidRPr="00F30120" w:rsidRDefault="00F30120" w:rsidP="00F30120">
      <w:pPr>
        <w:pStyle w:val="BodyText"/>
        <w:rPr>
          <w:sz w:val="22"/>
          <w:szCs w:val="22"/>
        </w:rPr>
      </w:pPr>
      <w:r w:rsidRPr="00F30120">
        <w:rPr>
          <w:sz w:val="22"/>
          <w:szCs w:val="22"/>
        </w:rPr>
        <w:t>Driving sustainability through purposeful publishing. How we’ve cut supply chain emissions and waste, addressed global challenges through impactful research, and expanded access to knowledge.</w:t>
      </w:r>
    </w:p>
    <w:p w14:paraId="1A2FE3F8" w14:textId="77777777" w:rsidR="00F30120" w:rsidRPr="00F30120" w:rsidRDefault="00F30120" w:rsidP="00F30120">
      <w:pPr>
        <w:pStyle w:val="BodyText"/>
        <w:rPr>
          <w:sz w:val="22"/>
          <w:szCs w:val="22"/>
        </w:rPr>
      </w:pPr>
    </w:p>
    <w:p w14:paraId="2E8B252E" w14:textId="65C03A0C" w:rsidR="00F30120" w:rsidRPr="00F30120" w:rsidRDefault="00F30120" w:rsidP="00F30120">
      <w:pPr>
        <w:pStyle w:val="BodyText"/>
        <w:rPr>
          <w:sz w:val="22"/>
          <w:szCs w:val="22"/>
        </w:rPr>
      </w:pPr>
      <w:r w:rsidRPr="00F30120">
        <w:rPr>
          <w:sz w:val="22"/>
          <w:szCs w:val="22"/>
        </w:rPr>
        <w:t>Our Aims</w:t>
      </w:r>
    </w:p>
    <w:p w14:paraId="31150AD7" w14:textId="0818FC53" w:rsidR="00F30120" w:rsidRPr="00F30120" w:rsidRDefault="00F30120" w:rsidP="00F30120">
      <w:pPr>
        <w:pStyle w:val="BodyText"/>
        <w:numPr>
          <w:ilvl w:val="0"/>
          <w:numId w:val="23"/>
        </w:numPr>
        <w:rPr>
          <w:sz w:val="22"/>
          <w:szCs w:val="22"/>
        </w:rPr>
      </w:pPr>
      <w:r w:rsidRPr="00F30120">
        <w:rPr>
          <w:sz w:val="22"/>
          <w:szCs w:val="22"/>
        </w:rPr>
        <w:t>Reduce supply chain emissions and waste</w:t>
      </w:r>
    </w:p>
    <w:p w14:paraId="7D9BC241" w14:textId="0DF0333A" w:rsidR="00F30120" w:rsidRPr="00F30120" w:rsidRDefault="00F30120" w:rsidP="00F30120">
      <w:pPr>
        <w:pStyle w:val="BodyText"/>
        <w:numPr>
          <w:ilvl w:val="0"/>
          <w:numId w:val="23"/>
        </w:numPr>
        <w:rPr>
          <w:sz w:val="22"/>
          <w:szCs w:val="22"/>
        </w:rPr>
      </w:pPr>
      <w:r w:rsidRPr="00F30120">
        <w:rPr>
          <w:sz w:val="22"/>
          <w:szCs w:val="22"/>
        </w:rPr>
        <w:t xml:space="preserve">Increase </w:t>
      </w:r>
      <w:proofErr w:type="gramStart"/>
      <w:r w:rsidRPr="00F30120">
        <w:rPr>
          <w:sz w:val="22"/>
          <w:szCs w:val="22"/>
        </w:rPr>
        <w:t>research</w:t>
      </w:r>
      <w:proofErr w:type="gramEnd"/>
      <w:r w:rsidRPr="00F30120">
        <w:rPr>
          <w:sz w:val="22"/>
          <w:szCs w:val="22"/>
        </w:rPr>
        <w:t xml:space="preserve"> addressing global challenges</w:t>
      </w:r>
    </w:p>
    <w:p w14:paraId="758AAE2C" w14:textId="1470B2B0" w:rsidR="00F30120" w:rsidRPr="00F30120" w:rsidRDefault="00F30120" w:rsidP="00F30120">
      <w:pPr>
        <w:pStyle w:val="BodyText"/>
        <w:numPr>
          <w:ilvl w:val="0"/>
          <w:numId w:val="23"/>
        </w:numPr>
        <w:rPr>
          <w:sz w:val="22"/>
          <w:szCs w:val="22"/>
        </w:rPr>
      </w:pPr>
      <w:r w:rsidRPr="00F30120">
        <w:rPr>
          <w:sz w:val="22"/>
          <w:szCs w:val="22"/>
        </w:rPr>
        <w:t>Remove barriers to knowledge and advance scholarly diversity</w:t>
      </w:r>
    </w:p>
    <w:p w14:paraId="568CF492" w14:textId="77777777" w:rsidR="00F30120" w:rsidRPr="00F30120" w:rsidRDefault="00F30120" w:rsidP="00F30120">
      <w:pPr>
        <w:pStyle w:val="BodyText"/>
        <w:rPr>
          <w:sz w:val="22"/>
          <w:szCs w:val="22"/>
        </w:rPr>
      </w:pPr>
    </w:p>
    <w:p w14:paraId="30B31E57" w14:textId="78A87A41" w:rsidR="00F30120" w:rsidRPr="00F30120" w:rsidRDefault="00F30120" w:rsidP="00F30120">
      <w:pPr>
        <w:pStyle w:val="BodyText"/>
        <w:rPr>
          <w:b/>
          <w:bCs/>
          <w:sz w:val="22"/>
          <w:szCs w:val="22"/>
        </w:rPr>
      </w:pPr>
      <w:r w:rsidRPr="00F30120">
        <w:rPr>
          <w:b/>
          <w:bCs/>
          <w:sz w:val="22"/>
          <w:szCs w:val="22"/>
        </w:rPr>
        <w:t>Our progress in reducing supply chain emissions and waste</w:t>
      </w:r>
    </w:p>
    <w:p w14:paraId="76079FFB" w14:textId="12E828A4" w:rsidR="00F30120" w:rsidRPr="00F30120" w:rsidRDefault="00F30120" w:rsidP="00F30120">
      <w:pPr>
        <w:pStyle w:val="BodyText"/>
        <w:numPr>
          <w:ilvl w:val="0"/>
          <w:numId w:val="25"/>
        </w:numPr>
        <w:rPr>
          <w:sz w:val="22"/>
          <w:szCs w:val="22"/>
        </w:rPr>
      </w:pPr>
      <w:r w:rsidRPr="00F30120">
        <w:rPr>
          <w:sz w:val="22"/>
          <w:szCs w:val="22"/>
          <w:lang w:val="en-GB"/>
        </w:rPr>
        <w:t>Over 35% Reduction in print supply chain emissions since 2019</w:t>
      </w:r>
    </w:p>
    <w:p w14:paraId="22BC9765" w14:textId="60E7BF0C" w:rsidR="00F30120" w:rsidRPr="00F30120" w:rsidRDefault="00F30120" w:rsidP="00F30120">
      <w:pPr>
        <w:pStyle w:val="BodyText"/>
        <w:numPr>
          <w:ilvl w:val="0"/>
          <w:numId w:val="25"/>
        </w:numPr>
        <w:rPr>
          <w:sz w:val="22"/>
          <w:szCs w:val="22"/>
        </w:rPr>
      </w:pPr>
      <w:r w:rsidRPr="00F30120">
        <w:rPr>
          <w:sz w:val="22"/>
          <w:szCs w:val="22"/>
          <w:lang w:val="en-GB"/>
        </w:rPr>
        <w:t>80% of books are printed on demand (up from 32%</w:t>
      </w:r>
      <w:r w:rsidRPr="00F30120">
        <w:rPr>
          <w:sz w:val="22"/>
          <w:szCs w:val="22"/>
          <w:lang w:val="en-GB"/>
        </w:rPr>
        <w:t xml:space="preserve"> in 2019</w:t>
      </w:r>
      <w:r w:rsidRPr="00F30120">
        <w:rPr>
          <w:sz w:val="22"/>
          <w:szCs w:val="22"/>
          <w:lang w:val="en-GB"/>
        </w:rPr>
        <w:t>), reducing returns by </w:t>
      </w:r>
      <w:r w:rsidRPr="00F30120">
        <w:rPr>
          <w:sz w:val="22"/>
          <w:szCs w:val="22"/>
          <w:lang w:val="en-GB"/>
        </w:rPr>
        <w:t xml:space="preserve">over </w:t>
      </w:r>
      <w:r w:rsidRPr="00F30120">
        <w:rPr>
          <w:sz w:val="22"/>
          <w:szCs w:val="22"/>
          <w:lang w:val="en-GB"/>
        </w:rPr>
        <w:t>100,000 books per year  </w:t>
      </w:r>
    </w:p>
    <w:p w14:paraId="4276230B" w14:textId="6C746F02" w:rsidR="00F30120" w:rsidRPr="00F30120" w:rsidRDefault="00F30120" w:rsidP="00F30120">
      <w:pPr>
        <w:pStyle w:val="BodyText"/>
        <w:numPr>
          <w:ilvl w:val="0"/>
          <w:numId w:val="25"/>
        </w:numPr>
        <w:rPr>
          <w:sz w:val="22"/>
          <w:szCs w:val="22"/>
        </w:rPr>
      </w:pPr>
      <w:r w:rsidRPr="00F30120">
        <w:rPr>
          <w:sz w:val="22"/>
          <w:szCs w:val="22"/>
          <w:lang w:val="en-GB"/>
        </w:rPr>
        <w:t xml:space="preserve">Over </w:t>
      </w:r>
      <w:r w:rsidRPr="00F30120">
        <w:rPr>
          <w:sz w:val="22"/>
          <w:szCs w:val="22"/>
          <w:lang w:val="en-GB"/>
        </w:rPr>
        <w:t>90% of journal titles are now mailed plastic-free, up from 60% in 2021</w:t>
      </w:r>
    </w:p>
    <w:p w14:paraId="4E05188A" w14:textId="77777777" w:rsidR="00F30120" w:rsidRPr="00F30120" w:rsidRDefault="00F30120" w:rsidP="00F30120">
      <w:pPr>
        <w:pStyle w:val="BodyText"/>
        <w:rPr>
          <w:sz w:val="22"/>
          <w:szCs w:val="22"/>
          <w:lang w:val="en-GB"/>
        </w:rPr>
      </w:pPr>
    </w:p>
    <w:p w14:paraId="5E4737F0" w14:textId="3B485F03" w:rsidR="00F30120" w:rsidRPr="00F30120" w:rsidRDefault="00F30120" w:rsidP="00F30120">
      <w:pPr>
        <w:pStyle w:val="BodyText"/>
        <w:rPr>
          <w:b/>
          <w:bCs/>
          <w:sz w:val="22"/>
          <w:szCs w:val="22"/>
          <w:lang w:val="en-GB"/>
        </w:rPr>
      </w:pPr>
      <w:r w:rsidRPr="00F30120">
        <w:rPr>
          <w:b/>
          <w:bCs/>
          <w:sz w:val="22"/>
          <w:szCs w:val="22"/>
          <w:lang w:val="en-GB"/>
        </w:rPr>
        <w:t>Our progress in increasing research addressing global challenges</w:t>
      </w:r>
    </w:p>
    <w:p w14:paraId="2E4BC4B4" w14:textId="77777777" w:rsidR="00F30120" w:rsidRPr="00F30120" w:rsidRDefault="00F30120" w:rsidP="00F30120">
      <w:pPr>
        <w:pStyle w:val="BodyText"/>
        <w:numPr>
          <w:ilvl w:val="0"/>
          <w:numId w:val="26"/>
        </w:numPr>
        <w:rPr>
          <w:sz w:val="22"/>
          <w:szCs w:val="22"/>
          <w:lang w:val="en-GB"/>
        </w:rPr>
      </w:pPr>
      <w:r w:rsidRPr="00F30120">
        <w:rPr>
          <w:sz w:val="22"/>
          <w:szCs w:val="22"/>
          <w:lang w:val="en-GB"/>
        </w:rPr>
        <w:t>49% increase in SDG-linked publications since 2019  </w:t>
      </w:r>
    </w:p>
    <w:p w14:paraId="2BC601D6" w14:textId="77777777" w:rsidR="00F30120" w:rsidRPr="00F30120" w:rsidRDefault="00F30120" w:rsidP="00F30120">
      <w:pPr>
        <w:pStyle w:val="BodyText"/>
        <w:numPr>
          <w:ilvl w:val="0"/>
          <w:numId w:val="27"/>
        </w:numPr>
        <w:rPr>
          <w:sz w:val="22"/>
          <w:szCs w:val="22"/>
          <w:lang w:val="en-GB"/>
        </w:rPr>
      </w:pPr>
      <w:r w:rsidRPr="00F30120">
        <w:rPr>
          <w:sz w:val="22"/>
          <w:szCs w:val="22"/>
          <w:lang w:val="en-GB"/>
        </w:rPr>
        <w:t>28,930 Number of SDG linked articles cited in policy documents since 2019 </w:t>
      </w:r>
    </w:p>
    <w:p w14:paraId="66413D6A" w14:textId="77777777" w:rsidR="00F30120" w:rsidRPr="00F30120" w:rsidRDefault="00F30120" w:rsidP="00F30120">
      <w:pPr>
        <w:pStyle w:val="BodyText"/>
        <w:numPr>
          <w:ilvl w:val="0"/>
          <w:numId w:val="28"/>
        </w:numPr>
        <w:rPr>
          <w:sz w:val="22"/>
          <w:szCs w:val="22"/>
          <w:lang w:val="en-GB"/>
        </w:rPr>
      </w:pPr>
      <w:r w:rsidRPr="00F30120">
        <w:rPr>
          <w:sz w:val="22"/>
          <w:szCs w:val="22"/>
          <w:lang w:val="en-GB"/>
        </w:rPr>
        <w:t>19% of SDG research published in 2019 was Open Access, it is now 35% </w:t>
      </w:r>
    </w:p>
    <w:p w14:paraId="3FECF58B" w14:textId="77777777" w:rsidR="00F30120" w:rsidRPr="00F30120" w:rsidRDefault="00F30120" w:rsidP="00F30120">
      <w:pPr>
        <w:pStyle w:val="BodyText"/>
        <w:rPr>
          <w:sz w:val="22"/>
          <w:szCs w:val="22"/>
        </w:rPr>
      </w:pPr>
    </w:p>
    <w:p w14:paraId="59375362" w14:textId="02C8EF7F" w:rsidR="00F30120" w:rsidRPr="00F30120" w:rsidRDefault="00F30120" w:rsidP="00F30120">
      <w:pPr>
        <w:pStyle w:val="BodyText"/>
        <w:rPr>
          <w:b/>
          <w:bCs/>
          <w:sz w:val="22"/>
          <w:szCs w:val="22"/>
        </w:rPr>
      </w:pPr>
      <w:r w:rsidRPr="00F30120">
        <w:rPr>
          <w:b/>
          <w:bCs/>
          <w:sz w:val="22"/>
          <w:szCs w:val="22"/>
        </w:rPr>
        <w:t>Our progress in removing barriers to knowledge and advancing scholarly diversity</w:t>
      </w:r>
    </w:p>
    <w:p w14:paraId="081DB59F" w14:textId="77777777" w:rsidR="00F30120" w:rsidRPr="00F30120" w:rsidRDefault="00F30120" w:rsidP="00F30120">
      <w:pPr>
        <w:pStyle w:val="BodyText"/>
        <w:numPr>
          <w:ilvl w:val="0"/>
          <w:numId w:val="29"/>
        </w:numPr>
        <w:rPr>
          <w:sz w:val="22"/>
          <w:szCs w:val="22"/>
          <w:lang w:val="en-GB"/>
        </w:rPr>
      </w:pPr>
      <w:r w:rsidRPr="00F30120">
        <w:rPr>
          <w:sz w:val="22"/>
          <w:szCs w:val="22"/>
          <w:lang w:val="en-GB"/>
        </w:rPr>
        <w:lastRenderedPageBreak/>
        <w:t>Since 2020, we've trained over 70,000 researchers from low-income countries </w:t>
      </w:r>
    </w:p>
    <w:p w14:paraId="76CD5738" w14:textId="79CF3993" w:rsidR="00F30120" w:rsidRPr="00F30120" w:rsidRDefault="00F30120" w:rsidP="00F30120">
      <w:pPr>
        <w:pStyle w:val="BodyText"/>
        <w:numPr>
          <w:ilvl w:val="0"/>
          <w:numId w:val="30"/>
        </w:numPr>
        <w:rPr>
          <w:sz w:val="22"/>
          <w:szCs w:val="22"/>
          <w:lang w:val="en-GB"/>
        </w:rPr>
      </w:pPr>
      <w:r w:rsidRPr="00F30120">
        <w:rPr>
          <w:sz w:val="22"/>
          <w:szCs w:val="22"/>
          <w:lang w:val="en-GB"/>
        </w:rPr>
        <w:t xml:space="preserve">We’ve waived </w:t>
      </w:r>
      <w:r w:rsidRPr="00F30120">
        <w:rPr>
          <w:sz w:val="22"/>
          <w:szCs w:val="22"/>
          <w:lang w:val="en-GB"/>
        </w:rPr>
        <w:t xml:space="preserve">over </w:t>
      </w:r>
      <w:r w:rsidRPr="00F30120">
        <w:rPr>
          <w:sz w:val="22"/>
          <w:szCs w:val="22"/>
          <w:lang w:val="en-GB"/>
        </w:rPr>
        <w:t>18,000 financially disadvantaged authors' Open Access fees since 2020 </w:t>
      </w:r>
    </w:p>
    <w:p w14:paraId="3E9803F8" w14:textId="77777777" w:rsidR="00F30120" w:rsidRPr="00F30120" w:rsidRDefault="00F30120" w:rsidP="00F30120">
      <w:pPr>
        <w:pStyle w:val="BodyText"/>
        <w:numPr>
          <w:ilvl w:val="0"/>
          <w:numId w:val="31"/>
        </w:numPr>
        <w:rPr>
          <w:sz w:val="22"/>
          <w:szCs w:val="22"/>
          <w:lang w:val="en-GB"/>
        </w:rPr>
      </w:pPr>
      <w:r w:rsidRPr="00F30120">
        <w:rPr>
          <w:sz w:val="22"/>
          <w:szCs w:val="22"/>
          <w:lang w:val="en-GB"/>
        </w:rPr>
        <w:t>Published articles by low-income country authors have increased by 33% (4728 in 2020 to 6297 in 2025) </w:t>
      </w:r>
    </w:p>
    <w:p w14:paraId="68DD080C" w14:textId="59385C6E" w:rsidR="00F30120" w:rsidRPr="00F30120" w:rsidRDefault="00F30120" w:rsidP="00F30120">
      <w:pPr>
        <w:pStyle w:val="BodyText"/>
        <w:numPr>
          <w:ilvl w:val="0"/>
          <w:numId w:val="32"/>
        </w:numPr>
        <w:rPr>
          <w:sz w:val="22"/>
          <w:szCs w:val="22"/>
          <w:lang w:val="en-GB"/>
        </w:rPr>
      </w:pPr>
      <w:r w:rsidRPr="00F30120">
        <w:rPr>
          <w:sz w:val="22"/>
          <w:szCs w:val="22"/>
          <w:lang w:val="en-GB"/>
        </w:rPr>
        <w:t xml:space="preserve">Since 2020, our development initiatives have delivered </w:t>
      </w:r>
      <w:r w:rsidRPr="00F30120">
        <w:rPr>
          <w:sz w:val="22"/>
          <w:szCs w:val="22"/>
          <w:lang w:val="en-GB"/>
        </w:rPr>
        <w:t xml:space="preserve">£17 </w:t>
      </w:r>
      <w:r w:rsidRPr="00F30120">
        <w:rPr>
          <w:sz w:val="22"/>
          <w:szCs w:val="22"/>
          <w:lang w:val="en-GB"/>
        </w:rPr>
        <w:t>million in value to charities, non-profits, and individuals </w:t>
      </w:r>
    </w:p>
    <w:p w14:paraId="031180D2" w14:textId="77777777" w:rsidR="00F30120" w:rsidRPr="00F30120" w:rsidRDefault="00F30120" w:rsidP="00F30120">
      <w:pPr>
        <w:pStyle w:val="BodyText"/>
        <w:rPr>
          <w:b/>
          <w:bCs/>
        </w:rPr>
      </w:pPr>
    </w:p>
    <w:p w14:paraId="72935CF7" w14:textId="77777777" w:rsidR="00EA3791" w:rsidRDefault="00EA3791" w:rsidP="00EA3791">
      <w:pPr>
        <w:pStyle w:val="Heading1"/>
      </w:pPr>
      <w:bookmarkStart w:id="2" w:name="_Toc227571433"/>
      <w:r>
        <w:t>Our path to</w:t>
      </w:r>
      <w:r>
        <w:rPr>
          <w:spacing w:val="-19"/>
        </w:rPr>
        <w:t xml:space="preserve"> </w:t>
      </w:r>
      <w:r>
        <w:t>net</w:t>
      </w:r>
      <w:r>
        <w:rPr>
          <w:spacing w:val="-19"/>
        </w:rPr>
        <w:t xml:space="preserve"> </w:t>
      </w:r>
      <w:r>
        <w:t>zero</w:t>
      </w:r>
      <w:bookmarkEnd w:id="2"/>
    </w:p>
    <w:p w14:paraId="1A6259FB" w14:textId="77777777" w:rsidR="00EA3791" w:rsidRPr="00851888" w:rsidRDefault="00EA3791" w:rsidP="00EA3791">
      <w:pPr>
        <w:pStyle w:val="BodyText"/>
        <w:rPr>
          <w:sz w:val="22"/>
          <w:szCs w:val="22"/>
        </w:rPr>
      </w:pPr>
      <w:r w:rsidRPr="00851888">
        <w:rPr>
          <w:sz w:val="22"/>
          <w:szCs w:val="22"/>
        </w:rPr>
        <w:t>Our commitment</w:t>
      </w:r>
    </w:p>
    <w:p w14:paraId="0FCACFD2" w14:textId="390EB632" w:rsidR="00EA3791" w:rsidRPr="00851888" w:rsidRDefault="00EA3791" w:rsidP="00EA3791">
      <w:pPr>
        <w:pStyle w:val="BodyText"/>
        <w:rPr>
          <w:sz w:val="22"/>
          <w:szCs w:val="22"/>
        </w:rPr>
      </w:pPr>
      <w:r w:rsidRPr="00851888">
        <w:rPr>
          <w:sz w:val="22"/>
          <w:szCs w:val="22"/>
        </w:rPr>
        <w:t>To respond to the urgent challenges of a changing world, we are taking steps to reduce our carbon and waste footprint. This work supports our commitment to becoming a net zero carbon and zero waste business by 2030.</w:t>
      </w:r>
    </w:p>
    <w:p w14:paraId="673B4F40" w14:textId="77777777" w:rsidR="00EA3791" w:rsidRPr="00851888" w:rsidRDefault="00EA3791" w:rsidP="00EA3791">
      <w:pPr>
        <w:pStyle w:val="BodyText"/>
        <w:rPr>
          <w:sz w:val="22"/>
          <w:szCs w:val="22"/>
        </w:rPr>
      </w:pPr>
    </w:p>
    <w:p w14:paraId="5BDC7EE9" w14:textId="04706765" w:rsidR="00EA3791" w:rsidRPr="00851888" w:rsidRDefault="00EA3791" w:rsidP="00EA3791">
      <w:pPr>
        <w:pStyle w:val="BodyText"/>
        <w:rPr>
          <w:sz w:val="22"/>
          <w:szCs w:val="22"/>
        </w:rPr>
      </w:pPr>
      <w:r w:rsidRPr="00851888">
        <w:rPr>
          <w:sz w:val="22"/>
          <w:szCs w:val="22"/>
        </w:rPr>
        <w:t>Progress highlights</w:t>
      </w:r>
    </w:p>
    <w:p w14:paraId="25B4540E" w14:textId="77777777" w:rsidR="00EA3791" w:rsidRPr="00851888" w:rsidRDefault="00EA3791" w:rsidP="00EA3791">
      <w:pPr>
        <w:pStyle w:val="BodyText"/>
        <w:rPr>
          <w:sz w:val="22"/>
          <w:szCs w:val="22"/>
        </w:rPr>
      </w:pPr>
      <w:r w:rsidRPr="00851888">
        <w:rPr>
          <w:sz w:val="22"/>
          <w:szCs w:val="22"/>
        </w:rPr>
        <w:t>&gt;35%</w:t>
      </w:r>
      <w:r w:rsidRPr="00851888">
        <w:rPr>
          <w:sz w:val="22"/>
          <w:szCs w:val="22"/>
        </w:rPr>
        <w:t xml:space="preserve"> </w:t>
      </w:r>
      <w:r w:rsidRPr="00851888">
        <w:rPr>
          <w:sz w:val="22"/>
          <w:szCs w:val="22"/>
        </w:rPr>
        <w:t>reduction in print supply</w:t>
      </w:r>
      <w:r w:rsidRPr="00851888">
        <w:rPr>
          <w:sz w:val="22"/>
          <w:szCs w:val="22"/>
        </w:rPr>
        <w:t xml:space="preserve"> </w:t>
      </w:r>
      <w:r w:rsidRPr="00851888">
        <w:rPr>
          <w:sz w:val="22"/>
          <w:szCs w:val="22"/>
        </w:rPr>
        <w:t>chain emissions since 2019</w:t>
      </w:r>
    </w:p>
    <w:p w14:paraId="01181775" w14:textId="4C31D5D3" w:rsidR="00EA3791" w:rsidRPr="00851888" w:rsidRDefault="00EA3791" w:rsidP="00EA3791">
      <w:pPr>
        <w:pStyle w:val="BodyText"/>
        <w:rPr>
          <w:sz w:val="22"/>
          <w:szCs w:val="22"/>
        </w:rPr>
      </w:pPr>
      <w:r w:rsidRPr="00851888">
        <w:rPr>
          <w:sz w:val="22"/>
          <w:szCs w:val="22"/>
        </w:rPr>
        <w:t>80%</w:t>
      </w:r>
      <w:r w:rsidRPr="00851888">
        <w:rPr>
          <w:sz w:val="22"/>
          <w:szCs w:val="22"/>
        </w:rPr>
        <w:t xml:space="preserve"> </w:t>
      </w:r>
      <w:r w:rsidRPr="00851888">
        <w:rPr>
          <w:sz w:val="22"/>
          <w:szCs w:val="22"/>
        </w:rPr>
        <w:t>of books are printed on demand</w:t>
      </w:r>
      <w:r w:rsidRPr="00851888">
        <w:rPr>
          <w:sz w:val="22"/>
          <w:szCs w:val="22"/>
        </w:rPr>
        <w:t xml:space="preserve"> </w:t>
      </w:r>
      <w:r w:rsidRPr="00851888">
        <w:rPr>
          <w:sz w:val="22"/>
          <w:szCs w:val="22"/>
        </w:rPr>
        <w:t>(up from 32% in 2019), reducing returns by &gt;100,000 books</w:t>
      </w:r>
      <w:r w:rsidRPr="00851888">
        <w:rPr>
          <w:sz w:val="22"/>
          <w:szCs w:val="22"/>
        </w:rPr>
        <w:t xml:space="preserve"> </w:t>
      </w:r>
      <w:r w:rsidRPr="00851888">
        <w:rPr>
          <w:sz w:val="22"/>
          <w:szCs w:val="22"/>
        </w:rPr>
        <w:t>per year</w:t>
      </w:r>
    </w:p>
    <w:p w14:paraId="0E0EA103" w14:textId="2FE681CF" w:rsidR="00EA3791" w:rsidRPr="00851888" w:rsidRDefault="00EA3791" w:rsidP="00EA3791">
      <w:pPr>
        <w:pStyle w:val="BodyText"/>
        <w:rPr>
          <w:sz w:val="22"/>
          <w:szCs w:val="22"/>
        </w:rPr>
      </w:pPr>
      <w:r w:rsidRPr="00851888">
        <w:rPr>
          <w:sz w:val="22"/>
          <w:szCs w:val="22"/>
        </w:rPr>
        <w:t>&gt;90%</w:t>
      </w:r>
      <w:r w:rsidRPr="00851888">
        <w:rPr>
          <w:sz w:val="22"/>
          <w:szCs w:val="22"/>
        </w:rPr>
        <w:t xml:space="preserve"> </w:t>
      </w:r>
      <w:r w:rsidRPr="00851888">
        <w:rPr>
          <w:sz w:val="22"/>
          <w:szCs w:val="22"/>
        </w:rPr>
        <w:t>of journal titles are mailed</w:t>
      </w:r>
      <w:r w:rsidRPr="00851888">
        <w:rPr>
          <w:sz w:val="22"/>
          <w:szCs w:val="22"/>
        </w:rPr>
        <w:t xml:space="preserve"> </w:t>
      </w:r>
      <w:r w:rsidRPr="00851888">
        <w:rPr>
          <w:sz w:val="22"/>
          <w:szCs w:val="22"/>
        </w:rPr>
        <w:t>plastic-free, up from 60% in 2021</w:t>
      </w:r>
    </w:p>
    <w:p w14:paraId="56DCF8DE" w14:textId="77777777" w:rsidR="00EA3791" w:rsidRDefault="00EA3791" w:rsidP="00EA3791"/>
    <w:p w14:paraId="5A7A7D4B" w14:textId="2AAE7071" w:rsidR="00EA3791" w:rsidRDefault="00EA3791" w:rsidP="0010571C">
      <w:pPr>
        <w:pStyle w:val="Heading2"/>
      </w:pPr>
      <w:bookmarkStart w:id="3" w:name="_Toc227571434"/>
      <w:r w:rsidRPr="00EA3791">
        <w:t>From</w:t>
      </w:r>
      <w:r w:rsidRPr="00EA3791">
        <w:rPr>
          <w:spacing w:val="-1"/>
        </w:rPr>
        <w:t xml:space="preserve"> </w:t>
      </w:r>
      <w:r w:rsidRPr="00EA3791">
        <w:t>overproduction</w:t>
      </w:r>
      <w:r w:rsidRPr="00EA3791">
        <w:rPr>
          <w:spacing w:val="-1"/>
        </w:rPr>
        <w:t xml:space="preserve"> </w:t>
      </w:r>
      <w:r w:rsidRPr="00EA3791">
        <w:t>to</w:t>
      </w:r>
      <w:r w:rsidRPr="00EA3791">
        <w:rPr>
          <w:spacing w:val="-1"/>
        </w:rPr>
        <w:t xml:space="preserve"> </w:t>
      </w:r>
      <w:r w:rsidRPr="00EA3791">
        <w:t>optimization</w:t>
      </w:r>
      <w:r w:rsidRPr="00EA3791">
        <w:t>: building a sustainable book supply chain</w:t>
      </w:r>
      <w:bookmarkEnd w:id="3"/>
    </w:p>
    <w:p w14:paraId="132F82E8" w14:textId="77777777" w:rsidR="00EA3791" w:rsidRPr="00EA3791" w:rsidRDefault="00EA3791" w:rsidP="00EA3791">
      <w:pPr>
        <w:pStyle w:val="BodyText"/>
        <w:rPr>
          <w:sz w:val="22"/>
          <w:szCs w:val="22"/>
        </w:rPr>
      </w:pPr>
      <w:r w:rsidRPr="00EA3791">
        <w:rPr>
          <w:sz w:val="22"/>
          <w:szCs w:val="22"/>
        </w:rPr>
        <w:t>The most sustainable book is one that is read by many and used for years to come. However, it’s no secret that overproduction and returns have for many years been a major driver of waste and unnecessary emissions in the publishing industry.</w:t>
      </w:r>
    </w:p>
    <w:p w14:paraId="38AC7D06" w14:textId="77777777" w:rsidR="00EA3791" w:rsidRPr="00EA3791" w:rsidRDefault="00EA3791" w:rsidP="00EA3791">
      <w:pPr>
        <w:pStyle w:val="BodyText"/>
        <w:rPr>
          <w:sz w:val="22"/>
          <w:szCs w:val="22"/>
        </w:rPr>
      </w:pPr>
    </w:p>
    <w:p w14:paraId="7F583622" w14:textId="7621AE75" w:rsidR="00EA3791" w:rsidRPr="00EA3791" w:rsidRDefault="00EA3791" w:rsidP="00EA3791">
      <w:pPr>
        <w:pStyle w:val="BodyText"/>
        <w:rPr>
          <w:sz w:val="22"/>
          <w:szCs w:val="22"/>
        </w:rPr>
      </w:pPr>
      <w:r w:rsidRPr="00EA3791">
        <w:rPr>
          <w:sz w:val="22"/>
          <w:szCs w:val="22"/>
        </w:rPr>
        <w:t>Improvements in print-on-demand technology since its introduction in the early 2000s have helped publishers to address this issue. At Taylor &amp; Francis, we have spent many years transforming our global print business to better match supply with demand. This has helped reduce waste and lower emissions across our print operations</w:t>
      </w:r>
    </w:p>
    <w:p w14:paraId="6E53EC1E" w14:textId="77777777" w:rsidR="00EA3791" w:rsidRPr="00EA3791" w:rsidRDefault="00EA3791" w:rsidP="00EA3791">
      <w:pPr>
        <w:pStyle w:val="BodyText"/>
        <w:rPr>
          <w:sz w:val="22"/>
          <w:szCs w:val="22"/>
        </w:rPr>
      </w:pPr>
    </w:p>
    <w:p w14:paraId="201FA854" w14:textId="77777777" w:rsidR="00EA3791" w:rsidRPr="00F30120" w:rsidRDefault="00EA3791" w:rsidP="00EA3791">
      <w:pPr>
        <w:pStyle w:val="BodyText"/>
        <w:rPr>
          <w:b/>
          <w:bCs/>
          <w:sz w:val="22"/>
          <w:szCs w:val="22"/>
        </w:rPr>
      </w:pPr>
      <w:r w:rsidRPr="00F30120">
        <w:rPr>
          <w:b/>
          <w:bCs/>
          <w:sz w:val="22"/>
          <w:szCs w:val="22"/>
        </w:rPr>
        <w:t>Driving change at scale</w:t>
      </w:r>
    </w:p>
    <w:p w14:paraId="37D0DC8E" w14:textId="77777777" w:rsidR="00EA3791" w:rsidRPr="00EA3791" w:rsidRDefault="00EA3791" w:rsidP="00EA3791">
      <w:pPr>
        <w:pStyle w:val="BodyText"/>
        <w:rPr>
          <w:sz w:val="22"/>
          <w:szCs w:val="22"/>
        </w:rPr>
      </w:pPr>
      <w:r w:rsidRPr="00EA3791">
        <w:rPr>
          <w:sz w:val="22"/>
          <w:szCs w:val="22"/>
        </w:rPr>
        <w:t>Since 2019, we’ve reduced supply chain emissions in our print book and journal business by over 35%. While academic publishing has shifted toward digital formats,</w:t>
      </w:r>
      <w:r w:rsidRPr="00EA3791">
        <w:rPr>
          <w:sz w:val="22"/>
          <w:szCs w:val="22"/>
        </w:rPr>
        <w:t xml:space="preserve"> </w:t>
      </w:r>
      <w:r w:rsidRPr="00EA3791">
        <w:rPr>
          <w:sz w:val="22"/>
          <w:szCs w:val="22"/>
        </w:rPr>
        <w:t>print remains a key focus</w:t>
      </w:r>
      <w:r w:rsidRPr="00EA3791">
        <w:rPr>
          <w:sz w:val="22"/>
          <w:szCs w:val="22"/>
        </w:rPr>
        <w:t xml:space="preserve">. More than 30% of our emissions </w:t>
      </w:r>
      <w:r w:rsidRPr="00EA3791">
        <w:rPr>
          <w:sz w:val="22"/>
          <w:szCs w:val="22"/>
        </w:rPr>
        <w:t>reductions come from changes in how we print, including expanded print-on-demand, increased local self-printing, and smaller print runs.</w:t>
      </w:r>
      <w:r w:rsidRPr="00EA3791">
        <w:rPr>
          <w:sz w:val="22"/>
          <w:szCs w:val="22"/>
        </w:rPr>
        <w:t xml:space="preserve"> </w:t>
      </w:r>
      <w:r w:rsidRPr="00EA3791">
        <w:rPr>
          <w:sz w:val="22"/>
          <w:szCs w:val="22"/>
        </w:rPr>
        <w:t>In 2019, 32% of titles were printed on demand. Today, it’s nearly 80%, reducing returns by over 100,000 books annually.</w:t>
      </w:r>
    </w:p>
    <w:p w14:paraId="1C5C5892" w14:textId="77777777" w:rsidR="00EA3791" w:rsidRPr="00EA3791" w:rsidRDefault="00EA3791" w:rsidP="00EA3791">
      <w:pPr>
        <w:pStyle w:val="BodyText"/>
        <w:rPr>
          <w:sz w:val="22"/>
          <w:szCs w:val="22"/>
        </w:rPr>
      </w:pPr>
    </w:p>
    <w:p w14:paraId="306C63C5" w14:textId="77777777" w:rsidR="00EA3791" w:rsidRPr="00F30120" w:rsidRDefault="00EA3791" w:rsidP="00EA3791">
      <w:pPr>
        <w:pStyle w:val="BodyText"/>
        <w:rPr>
          <w:b/>
          <w:bCs/>
          <w:sz w:val="22"/>
          <w:szCs w:val="22"/>
        </w:rPr>
      </w:pPr>
      <w:r w:rsidRPr="00F30120">
        <w:rPr>
          <w:b/>
          <w:bCs/>
          <w:sz w:val="22"/>
          <w:szCs w:val="22"/>
        </w:rPr>
        <w:t>Overcoming challenges</w:t>
      </w:r>
    </w:p>
    <w:p w14:paraId="493C5249" w14:textId="77777777" w:rsidR="00EA3791" w:rsidRPr="00EA3791" w:rsidRDefault="00EA3791" w:rsidP="00EA3791">
      <w:pPr>
        <w:pStyle w:val="BodyText"/>
        <w:rPr>
          <w:sz w:val="22"/>
          <w:szCs w:val="22"/>
        </w:rPr>
      </w:pPr>
      <w:r w:rsidRPr="00EA3791">
        <w:rPr>
          <w:sz w:val="22"/>
          <w:szCs w:val="22"/>
        </w:rPr>
        <w:t xml:space="preserve">One challenge with print-on-demand is the distance products travel and the transport methods used to ensure quick delivery. Transportation accounts for nearly 40% of our </w:t>
      </w:r>
      <w:r w:rsidRPr="00EA3791">
        <w:rPr>
          <w:sz w:val="22"/>
          <w:szCs w:val="22"/>
        </w:rPr>
        <w:lastRenderedPageBreak/>
        <w:t xml:space="preserve">books’ lifecycle emissions. Airfreight, while faster, is more emissions-intensive and costly. To address this, we’ve expanded our network of printers and distributors in core markets and partnered with couriers and freight providers with strong sustainability practices. This reduces delivery times and transport emissions, while providing </w:t>
      </w:r>
      <w:proofErr w:type="gramStart"/>
      <w:r w:rsidRPr="00EA3791">
        <w:rPr>
          <w:sz w:val="22"/>
          <w:szCs w:val="22"/>
        </w:rPr>
        <w:t>customers</w:t>
      </w:r>
      <w:proofErr w:type="gramEnd"/>
      <w:r w:rsidRPr="00EA3791">
        <w:rPr>
          <w:sz w:val="22"/>
          <w:szCs w:val="22"/>
        </w:rPr>
        <w:t xml:space="preserve"> more purchasing options.</w:t>
      </w:r>
    </w:p>
    <w:p w14:paraId="32F62C0E" w14:textId="77777777" w:rsidR="00EA3791" w:rsidRPr="00EA3791" w:rsidRDefault="00EA3791" w:rsidP="00EA3791">
      <w:pPr>
        <w:pStyle w:val="BodyText"/>
        <w:rPr>
          <w:sz w:val="22"/>
          <w:szCs w:val="22"/>
        </w:rPr>
      </w:pPr>
    </w:p>
    <w:p w14:paraId="4B8A4A27" w14:textId="77777777" w:rsidR="00EA3791" w:rsidRPr="00F30120" w:rsidRDefault="00EA3791" w:rsidP="00EA3791">
      <w:pPr>
        <w:pStyle w:val="BodyText"/>
        <w:rPr>
          <w:b/>
          <w:bCs/>
          <w:sz w:val="22"/>
          <w:szCs w:val="22"/>
        </w:rPr>
      </w:pPr>
      <w:r w:rsidRPr="00F30120">
        <w:rPr>
          <w:b/>
          <w:bCs/>
          <w:sz w:val="22"/>
          <w:szCs w:val="22"/>
        </w:rPr>
        <w:t>Our approach to offsetting</w:t>
      </w:r>
    </w:p>
    <w:p w14:paraId="00C39160" w14:textId="00934626" w:rsidR="00EA3791" w:rsidRPr="00EA3791" w:rsidRDefault="00EA3791" w:rsidP="00EA3791">
      <w:pPr>
        <w:pStyle w:val="BodyText"/>
        <w:rPr>
          <w:sz w:val="22"/>
          <w:szCs w:val="22"/>
        </w:rPr>
      </w:pPr>
      <w:r w:rsidRPr="00EA3791">
        <w:rPr>
          <w:sz w:val="22"/>
          <w:szCs w:val="22"/>
        </w:rPr>
        <w:t>After minimizing emissions as much as possible,</w:t>
      </w:r>
      <w:r w:rsidRPr="00EA3791">
        <w:rPr>
          <w:sz w:val="22"/>
          <w:szCs w:val="22"/>
        </w:rPr>
        <w:t xml:space="preserve"> </w:t>
      </w:r>
      <w:r w:rsidRPr="00EA3791">
        <w:rPr>
          <w:sz w:val="22"/>
          <w:szCs w:val="22"/>
        </w:rPr>
        <w:t>we use high-quality, third-party certified carbon offsets</w:t>
      </w:r>
      <w:r w:rsidRPr="00EA3791">
        <w:rPr>
          <w:sz w:val="22"/>
          <w:szCs w:val="22"/>
        </w:rPr>
        <w:t xml:space="preserve"> </w:t>
      </w:r>
      <w:r w:rsidRPr="00EA3791">
        <w:rPr>
          <w:sz w:val="22"/>
          <w:szCs w:val="22"/>
        </w:rPr>
        <w:t>to compensate for unavoidable emissions. These offsets provide co-benefits such as poverty alleviation, health</w:t>
      </w:r>
      <w:r w:rsidRPr="00EA3791">
        <w:rPr>
          <w:sz w:val="22"/>
          <w:szCs w:val="22"/>
        </w:rPr>
        <w:t xml:space="preserve"> </w:t>
      </w:r>
      <w:r w:rsidRPr="00EA3791">
        <w:rPr>
          <w:sz w:val="22"/>
          <w:szCs w:val="22"/>
        </w:rPr>
        <w:t>improvements, education, and nature conservation.</w:t>
      </w:r>
    </w:p>
    <w:p w14:paraId="30C55905" w14:textId="62A9F2E6" w:rsidR="00EA3791" w:rsidRPr="00EA3791" w:rsidRDefault="00EA3791" w:rsidP="00EA3791">
      <w:pPr>
        <w:pStyle w:val="BodyText"/>
        <w:rPr>
          <w:sz w:val="22"/>
          <w:szCs w:val="22"/>
        </w:rPr>
      </w:pPr>
    </w:p>
    <w:p w14:paraId="75693A23" w14:textId="77777777" w:rsidR="00EA3791" w:rsidRPr="00F30120" w:rsidRDefault="00EA3791" w:rsidP="00EA3791">
      <w:pPr>
        <w:pStyle w:val="BodyText"/>
        <w:rPr>
          <w:b/>
          <w:bCs/>
          <w:sz w:val="22"/>
          <w:szCs w:val="22"/>
        </w:rPr>
      </w:pPr>
      <w:r w:rsidRPr="00F30120">
        <w:rPr>
          <w:b/>
          <w:bCs/>
          <w:sz w:val="22"/>
          <w:szCs w:val="22"/>
        </w:rPr>
        <w:t>Focusing on the future</w:t>
      </w:r>
    </w:p>
    <w:p w14:paraId="48F13616" w14:textId="764B8B76" w:rsidR="00EA3791" w:rsidRPr="00EA3791" w:rsidRDefault="00EA3791" w:rsidP="00EA3791">
      <w:pPr>
        <w:pStyle w:val="BodyText"/>
        <w:rPr>
          <w:sz w:val="22"/>
          <w:szCs w:val="22"/>
        </w:rPr>
      </w:pPr>
      <w:r w:rsidRPr="00EA3791">
        <w:rPr>
          <w:sz w:val="22"/>
          <w:szCs w:val="22"/>
        </w:rPr>
        <w:t>Our work to reach net zero emissions and waste across our business operations and print supply chain is far from complete. We firmly believe in the value of print publications and remain committed to investing in initiatives that better match supply with demand and</w:t>
      </w:r>
      <w:r w:rsidRPr="00EA3791">
        <w:rPr>
          <w:sz w:val="22"/>
          <w:szCs w:val="22"/>
        </w:rPr>
        <w:t xml:space="preserve"> </w:t>
      </w:r>
      <w:r w:rsidRPr="00EA3791">
        <w:rPr>
          <w:sz w:val="22"/>
          <w:szCs w:val="22"/>
        </w:rPr>
        <w:t>reduce unnecessary waste. Going forwards, we will expand our focus to include working with printers to encourage 100% renewable energy usage, improving recyclability of packaging used by our suppliers, lower emission transport options, and sourcing lower carbon paper stocks.</w:t>
      </w:r>
    </w:p>
    <w:p w14:paraId="07D3197C" w14:textId="77777777" w:rsidR="00926910" w:rsidRDefault="00926910" w:rsidP="00EA3791">
      <w:pPr>
        <w:pStyle w:val="BodyText"/>
      </w:pPr>
    </w:p>
    <w:p w14:paraId="50A4CF43" w14:textId="2D4CFE68" w:rsidR="00926910" w:rsidRPr="00926910" w:rsidRDefault="00926910" w:rsidP="0010571C">
      <w:pPr>
        <w:pStyle w:val="Heading2"/>
        <w:rPr>
          <w:rFonts w:eastAsia="Open Sans"/>
        </w:rPr>
      </w:pPr>
      <w:bookmarkStart w:id="4" w:name="_Toc227571435"/>
      <w:r w:rsidRPr="00926910">
        <w:rPr>
          <w:rFonts w:eastAsia="Open Sans"/>
        </w:rPr>
        <w:t xml:space="preserve">Digital </w:t>
      </w:r>
      <w:r w:rsidR="00455DBA">
        <w:rPr>
          <w:rFonts w:eastAsia="Open Sans"/>
        </w:rPr>
        <w:t>p</w:t>
      </w:r>
      <w:r w:rsidRPr="00926910">
        <w:rPr>
          <w:rFonts w:eastAsia="Open Sans"/>
        </w:rPr>
        <w:t xml:space="preserve">ublishing and </w:t>
      </w:r>
      <w:r w:rsidR="00455DBA">
        <w:rPr>
          <w:rFonts w:eastAsia="Open Sans"/>
        </w:rPr>
        <w:t>s</w:t>
      </w:r>
      <w:r w:rsidRPr="00926910">
        <w:rPr>
          <w:rFonts w:eastAsia="Open Sans"/>
        </w:rPr>
        <w:t>ustainability</w:t>
      </w:r>
      <w:bookmarkEnd w:id="4"/>
      <w:r w:rsidRPr="00926910">
        <w:rPr>
          <w:rFonts w:eastAsia="Open Sans"/>
        </w:rPr>
        <w:t> </w:t>
      </w:r>
    </w:p>
    <w:p w14:paraId="5DB03081" w14:textId="77777777" w:rsidR="00926910" w:rsidRPr="00926910" w:rsidRDefault="00926910" w:rsidP="00926910">
      <w:pPr>
        <w:pStyle w:val="BodyText"/>
        <w:rPr>
          <w:sz w:val="22"/>
          <w:szCs w:val="22"/>
          <w:lang w:val="en-GB"/>
        </w:rPr>
      </w:pPr>
      <w:r w:rsidRPr="00926910">
        <w:rPr>
          <w:sz w:val="22"/>
          <w:szCs w:val="22"/>
          <w:lang w:val="en-GB"/>
        </w:rPr>
        <w:t>The rise of e-books and digital journals since the early 2000s has dramatically transformed publishing, research, and education. In recent years, much has been made of the scalability, accessibility and particularly the lower environmental impact of digital products. But with our growth in digital offerings and integration of AI systems into the publishing process, it’s important to increase our understanding of the climate change impacts of these digital products.  </w:t>
      </w:r>
    </w:p>
    <w:p w14:paraId="7A7104C1" w14:textId="77777777" w:rsidR="00926910" w:rsidRPr="00926910" w:rsidRDefault="00926910" w:rsidP="00926910">
      <w:pPr>
        <w:pStyle w:val="BodyText"/>
        <w:rPr>
          <w:sz w:val="22"/>
          <w:szCs w:val="22"/>
          <w:lang w:val="en-GB"/>
        </w:rPr>
      </w:pPr>
    </w:p>
    <w:p w14:paraId="4B41A5AC" w14:textId="753B2E6D" w:rsidR="00926910" w:rsidRPr="00926910" w:rsidRDefault="00926910" w:rsidP="00926910">
      <w:pPr>
        <w:pStyle w:val="BodyText"/>
        <w:rPr>
          <w:sz w:val="22"/>
          <w:szCs w:val="22"/>
          <w:lang w:val="en-GB"/>
        </w:rPr>
      </w:pPr>
      <w:r w:rsidRPr="00926910">
        <w:rPr>
          <w:sz w:val="22"/>
          <w:szCs w:val="22"/>
          <w:lang w:val="en-GB"/>
        </w:rPr>
        <w:t>Since 2020, Taylor &amp; Francis has participated in the Digital Impact project (DIMPACT) - a pioneering initiative to understand the carbon footprint of digital content and its consumption. Mapping and measuring the impact of digital platforms is notoriously complex, but using DIMPACT’s carbon calculator has allowed us to understand the emissions associated with our e-books and journals platforms. This work has revealed that:  </w:t>
      </w:r>
    </w:p>
    <w:p w14:paraId="307D8509" w14:textId="77777777" w:rsidR="00926910" w:rsidRPr="00926910" w:rsidRDefault="00926910" w:rsidP="00926910">
      <w:pPr>
        <w:pStyle w:val="BodyText"/>
        <w:numPr>
          <w:ilvl w:val="0"/>
          <w:numId w:val="1"/>
        </w:numPr>
        <w:rPr>
          <w:sz w:val="22"/>
          <w:szCs w:val="22"/>
          <w:lang w:val="en-GB"/>
        </w:rPr>
      </w:pPr>
      <w:r w:rsidRPr="00926910">
        <w:rPr>
          <w:sz w:val="22"/>
          <w:szCs w:val="22"/>
          <w:lang w:val="en-GB"/>
        </w:rPr>
        <w:t>Over 80% of our digital products’ emissions come from users reading and downloading our content </w:t>
      </w:r>
    </w:p>
    <w:p w14:paraId="5A658408" w14:textId="77777777" w:rsidR="00926910" w:rsidRPr="00926910" w:rsidRDefault="00926910" w:rsidP="00926910">
      <w:pPr>
        <w:pStyle w:val="BodyText"/>
        <w:numPr>
          <w:ilvl w:val="0"/>
          <w:numId w:val="2"/>
        </w:numPr>
        <w:rPr>
          <w:sz w:val="22"/>
          <w:szCs w:val="22"/>
          <w:lang w:val="en-GB"/>
        </w:rPr>
      </w:pPr>
      <w:r w:rsidRPr="00926910">
        <w:rPr>
          <w:sz w:val="22"/>
          <w:szCs w:val="22"/>
          <w:lang w:val="en-GB"/>
        </w:rPr>
        <w:t>E-books and digital journals are between 10 – 16 times less emissions intensive than their physical counterparts    </w:t>
      </w:r>
    </w:p>
    <w:p w14:paraId="3F68280E" w14:textId="77777777" w:rsidR="00926910" w:rsidRPr="00926910" w:rsidRDefault="00926910" w:rsidP="00926910">
      <w:pPr>
        <w:pStyle w:val="BodyText"/>
        <w:rPr>
          <w:sz w:val="22"/>
          <w:szCs w:val="22"/>
          <w:lang w:val="en-GB"/>
        </w:rPr>
      </w:pPr>
    </w:p>
    <w:p w14:paraId="038717FA" w14:textId="5CD05560" w:rsidR="00926910" w:rsidRPr="00926910" w:rsidRDefault="00926910" w:rsidP="00926910">
      <w:pPr>
        <w:pStyle w:val="BodyText"/>
        <w:rPr>
          <w:sz w:val="22"/>
          <w:szCs w:val="22"/>
          <w:lang w:val="en-GB"/>
        </w:rPr>
      </w:pPr>
      <w:r w:rsidRPr="00926910">
        <w:rPr>
          <w:sz w:val="22"/>
          <w:szCs w:val="22"/>
          <w:lang w:val="en-GB"/>
        </w:rPr>
        <w:t xml:space="preserve">Going forwards, we are turning our attention to the environmental impact that AI is having on all areas of publishing and content consumption. Our two main areas of focus include: using server and software providers whose data centres utilise and invest in renewable energy and continuing our participation in the DIMPACT project and cross-publisher initiatives that seek to understand the benefits and impacts of AI across the </w:t>
      </w:r>
      <w:r w:rsidRPr="00926910">
        <w:rPr>
          <w:sz w:val="22"/>
          <w:szCs w:val="22"/>
          <w:lang w:val="en-GB"/>
        </w:rPr>
        <w:lastRenderedPageBreak/>
        <w:t>full value chain.  </w:t>
      </w:r>
    </w:p>
    <w:p w14:paraId="2D021178" w14:textId="77777777" w:rsidR="00926910" w:rsidRPr="00926910" w:rsidRDefault="00926910" w:rsidP="00926910">
      <w:pPr>
        <w:pStyle w:val="BodyText"/>
        <w:rPr>
          <w:i/>
          <w:iCs/>
          <w:sz w:val="22"/>
          <w:szCs w:val="22"/>
          <w:lang w:val="en-GB"/>
        </w:rPr>
      </w:pPr>
    </w:p>
    <w:p w14:paraId="7833BF07" w14:textId="73B6363C" w:rsidR="00455DBA" w:rsidRPr="00926910" w:rsidRDefault="00926910" w:rsidP="00926910">
      <w:pPr>
        <w:pStyle w:val="BodyText"/>
        <w:rPr>
          <w:lang w:val="en-GB"/>
        </w:rPr>
      </w:pPr>
      <w:r w:rsidRPr="00926910">
        <w:rPr>
          <w:i/>
          <w:iCs/>
          <w:sz w:val="22"/>
          <w:szCs w:val="22"/>
          <w:lang w:val="en-GB"/>
        </w:rPr>
        <w:t>Find out more about </w:t>
      </w:r>
      <w:hyperlink r:id="rId8" w:tgtFrame="_blank" w:history="1">
        <w:r w:rsidRPr="00926910">
          <w:rPr>
            <w:rStyle w:val="Hyperlink"/>
            <w:i/>
            <w:iCs/>
            <w:sz w:val="22"/>
            <w:szCs w:val="22"/>
            <w:lang w:val="en-GB"/>
          </w:rPr>
          <w:t>AI at Taylor &amp; Francis</w:t>
        </w:r>
      </w:hyperlink>
      <w:r w:rsidRPr="00926910">
        <w:rPr>
          <w:i/>
          <w:iCs/>
          <w:sz w:val="22"/>
          <w:szCs w:val="22"/>
          <w:lang w:val="en-GB"/>
        </w:rPr>
        <w:t> and our </w:t>
      </w:r>
      <w:hyperlink r:id="rId9" w:tgtFrame="_blank" w:history="1">
        <w:r w:rsidRPr="00926910">
          <w:rPr>
            <w:rStyle w:val="Hyperlink"/>
            <w:i/>
            <w:iCs/>
            <w:sz w:val="22"/>
            <w:szCs w:val="22"/>
            <w:lang w:val="en-GB"/>
          </w:rPr>
          <w:t>AI policy</w:t>
        </w:r>
      </w:hyperlink>
      <w:r w:rsidRPr="00926910">
        <w:rPr>
          <w:i/>
          <w:iCs/>
          <w:lang w:val="en-GB"/>
        </w:rPr>
        <w:t>.</w:t>
      </w:r>
      <w:r w:rsidRPr="00926910">
        <w:rPr>
          <w:lang w:val="en-GB"/>
        </w:rPr>
        <w:t> </w:t>
      </w:r>
    </w:p>
    <w:p w14:paraId="36D05F0E" w14:textId="77777777" w:rsidR="00455DBA" w:rsidRPr="00455DBA" w:rsidRDefault="00455DBA" w:rsidP="0010571C">
      <w:pPr>
        <w:pStyle w:val="Heading2"/>
        <w:rPr>
          <w:rFonts w:eastAsia="Open Sans"/>
        </w:rPr>
      </w:pPr>
      <w:bookmarkStart w:id="5" w:name="_Toc227571436"/>
      <w:r w:rsidRPr="00455DBA">
        <w:rPr>
          <w:rFonts w:eastAsia="Open Sans"/>
        </w:rPr>
        <w:t>Advancing Plastic-free Packaging for Journals</w:t>
      </w:r>
      <w:bookmarkEnd w:id="5"/>
      <w:r w:rsidRPr="00455DBA">
        <w:rPr>
          <w:rFonts w:eastAsia="Open Sans"/>
        </w:rPr>
        <w:t> </w:t>
      </w:r>
    </w:p>
    <w:p w14:paraId="72DB6118" w14:textId="77777777" w:rsidR="00455DBA" w:rsidRPr="00455DBA" w:rsidRDefault="00455DBA" w:rsidP="00455DBA">
      <w:pPr>
        <w:pStyle w:val="BodyText"/>
        <w:rPr>
          <w:sz w:val="22"/>
          <w:szCs w:val="22"/>
          <w:lang w:val="en-GB"/>
        </w:rPr>
      </w:pPr>
      <w:r w:rsidRPr="00455DBA">
        <w:rPr>
          <w:sz w:val="22"/>
          <w:szCs w:val="22"/>
          <w:lang w:val="en-GB"/>
        </w:rPr>
        <w:t>Over the past decade we have been increasing the transition of journal readership to digital first. However, we still have many publications where customers prefer physical copies. In 2020 we started working on a variety of initiatives to remove plastic packaging. This included pilots to test alternative packaging approaches, like potato starch wrap, paper envelopes, and mailing without any packaging.  </w:t>
      </w:r>
    </w:p>
    <w:p w14:paraId="5D6AB7D1" w14:textId="77777777" w:rsidR="00455DBA" w:rsidRPr="00455DBA" w:rsidRDefault="00455DBA" w:rsidP="00455DBA">
      <w:pPr>
        <w:pStyle w:val="BodyText"/>
        <w:rPr>
          <w:b/>
          <w:bCs/>
          <w:sz w:val="22"/>
          <w:szCs w:val="22"/>
          <w:lang w:val="en-GB"/>
        </w:rPr>
      </w:pPr>
    </w:p>
    <w:p w14:paraId="6528BAB8" w14:textId="304B8CF1" w:rsidR="00455DBA" w:rsidRPr="00455DBA" w:rsidRDefault="00455DBA" w:rsidP="00455DBA">
      <w:pPr>
        <w:pStyle w:val="BodyText"/>
        <w:rPr>
          <w:sz w:val="22"/>
          <w:szCs w:val="22"/>
          <w:lang w:val="en-GB"/>
        </w:rPr>
      </w:pPr>
      <w:r w:rsidRPr="00455DBA">
        <w:rPr>
          <w:sz w:val="22"/>
          <w:szCs w:val="22"/>
          <w:lang w:val="en-GB"/>
        </w:rPr>
        <w:t>Customers prefer zero plastic </w:t>
      </w:r>
    </w:p>
    <w:p w14:paraId="66901F59" w14:textId="77777777" w:rsidR="00455DBA" w:rsidRPr="00455DBA" w:rsidRDefault="00455DBA" w:rsidP="00455DBA">
      <w:pPr>
        <w:pStyle w:val="BodyText"/>
        <w:rPr>
          <w:sz w:val="22"/>
          <w:szCs w:val="22"/>
          <w:lang w:val="en-GB"/>
        </w:rPr>
      </w:pPr>
      <w:r w:rsidRPr="00455DBA">
        <w:rPr>
          <w:sz w:val="22"/>
          <w:szCs w:val="22"/>
          <w:lang w:val="en-GB"/>
        </w:rPr>
        <w:t>The results of these initial trials showed that readers overwhelmingly preferred plastic-free packaging options, and that journals mailed without any packaging arrived in very good condition. In 2023 we took things a step further and worked with our suppliers to roll-out </w:t>
      </w:r>
      <w:proofErr w:type="spellStart"/>
      <w:r w:rsidRPr="00455DBA">
        <w:rPr>
          <w:sz w:val="22"/>
          <w:szCs w:val="22"/>
          <w:lang w:val="en-GB"/>
        </w:rPr>
        <w:t>paperwrap</w:t>
      </w:r>
      <w:proofErr w:type="spellEnd"/>
      <w:r w:rsidRPr="00455DBA">
        <w:rPr>
          <w:sz w:val="22"/>
          <w:szCs w:val="22"/>
          <w:lang w:val="en-GB"/>
        </w:rPr>
        <w:t> for all titles printed and mailed from the UK. Unlike paper envelopes, which can often be torn in transit, </w:t>
      </w:r>
      <w:proofErr w:type="spellStart"/>
      <w:r w:rsidRPr="00455DBA">
        <w:rPr>
          <w:sz w:val="22"/>
          <w:szCs w:val="22"/>
          <w:lang w:val="en-GB"/>
        </w:rPr>
        <w:t>paperwrapped</w:t>
      </w:r>
      <w:proofErr w:type="spellEnd"/>
      <w:r w:rsidRPr="00455DBA">
        <w:rPr>
          <w:sz w:val="22"/>
          <w:szCs w:val="22"/>
          <w:lang w:val="en-GB"/>
        </w:rPr>
        <w:t> journals consistently reached its intended recipient with little or no damage. It also enabled the insertion of additional materials, such as flyers, whilst complying with global shipping </w:t>
      </w:r>
      <w:proofErr w:type="spellStart"/>
      <w:proofErr w:type="gramStart"/>
      <w:r w:rsidRPr="00455DBA">
        <w:rPr>
          <w:sz w:val="22"/>
          <w:szCs w:val="22"/>
          <w:lang w:val="en-GB"/>
        </w:rPr>
        <w:t>standards.To</w:t>
      </w:r>
      <w:proofErr w:type="spellEnd"/>
      <w:proofErr w:type="gramEnd"/>
      <w:r w:rsidRPr="00455DBA">
        <w:rPr>
          <w:sz w:val="22"/>
          <w:szCs w:val="22"/>
          <w:lang w:val="en-GB"/>
        </w:rPr>
        <w:t> further minimize environmental impact, the </w:t>
      </w:r>
      <w:proofErr w:type="spellStart"/>
      <w:r w:rsidRPr="00455DBA">
        <w:rPr>
          <w:sz w:val="22"/>
          <w:szCs w:val="22"/>
          <w:lang w:val="en-GB"/>
        </w:rPr>
        <w:t>paperwrap</w:t>
      </w:r>
      <w:proofErr w:type="spellEnd"/>
      <w:r w:rsidRPr="00455DBA">
        <w:rPr>
          <w:sz w:val="22"/>
          <w:szCs w:val="22"/>
          <w:lang w:val="en-GB"/>
        </w:rPr>
        <w:t> used comes from certified, responsibly managed sources.  </w:t>
      </w:r>
    </w:p>
    <w:p w14:paraId="332922A0" w14:textId="77777777" w:rsidR="00455DBA" w:rsidRPr="00455DBA" w:rsidRDefault="00455DBA" w:rsidP="00455DBA">
      <w:pPr>
        <w:pStyle w:val="BodyText"/>
        <w:rPr>
          <w:sz w:val="22"/>
          <w:szCs w:val="22"/>
          <w:lang w:val="en-GB"/>
        </w:rPr>
      </w:pPr>
    </w:p>
    <w:p w14:paraId="3E959889" w14:textId="631866CC" w:rsidR="00926910" w:rsidRPr="007350D7" w:rsidRDefault="00455DBA" w:rsidP="00EA3791">
      <w:pPr>
        <w:pStyle w:val="BodyText"/>
        <w:rPr>
          <w:sz w:val="22"/>
          <w:szCs w:val="22"/>
          <w:lang w:val="en-GB"/>
        </w:rPr>
      </w:pPr>
      <w:r w:rsidRPr="00455DBA">
        <w:rPr>
          <w:sz w:val="22"/>
          <w:szCs w:val="22"/>
          <w:lang w:val="en-GB"/>
        </w:rPr>
        <w:t>As of 2025, over 89% of our journals are now mailed completely plastic-free. This has saved over 20 tonnes of single-use plastic packaging in the past 5 years. In addition to eliminating the remaining plastic from our journals by 2030, we are expanding our focus to include our books business. </w:t>
      </w:r>
    </w:p>
    <w:p w14:paraId="3535A36E" w14:textId="77777777" w:rsidR="00851888" w:rsidRPr="00851888" w:rsidRDefault="00851888" w:rsidP="00851888">
      <w:pPr>
        <w:pStyle w:val="Heading1"/>
        <w:rPr>
          <w:rFonts w:eastAsia="Open Sans"/>
        </w:rPr>
      </w:pPr>
      <w:bookmarkStart w:id="6" w:name="_Toc227571437"/>
      <w:r w:rsidRPr="00851888">
        <w:rPr>
          <w:rFonts w:eastAsia="Open Sans"/>
        </w:rPr>
        <w:t>Championing Sustainability Through Quality Content</w:t>
      </w:r>
      <w:bookmarkEnd w:id="6"/>
      <w:r w:rsidRPr="00851888">
        <w:rPr>
          <w:rFonts w:eastAsia="Open Sans"/>
        </w:rPr>
        <w:t> </w:t>
      </w:r>
    </w:p>
    <w:p w14:paraId="65CB7472" w14:textId="77777777" w:rsidR="00851888" w:rsidRPr="00851888" w:rsidRDefault="00851888" w:rsidP="00851888">
      <w:pPr>
        <w:pStyle w:val="BodyText"/>
        <w:rPr>
          <w:sz w:val="22"/>
          <w:szCs w:val="22"/>
          <w:lang w:val="en-GB"/>
        </w:rPr>
      </w:pPr>
      <w:r w:rsidRPr="00851888">
        <w:rPr>
          <w:sz w:val="22"/>
          <w:szCs w:val="22"/>
          <w:lang w:val="en-GB"/>
        </w:rPr>
        <w:t>Our greatest impact on the world is through the specialist content we publish, helping address society’s greatest challenges. We are committed to helping students, researchers, and professionals by equipping them with quality resources that progress sustainable development and the achievement of the UN Sustainable Development Goals (SDGs). </w:t>
      </w:r>
    </w:p>
    <w:p w14:paraId="5A9DE400" w14:textId="77777777" w:rsidR="00851888" w:rsidRPr="00851888" w:rsidRDefault="00851888" w:rsidP="00851888">
      <w:pPr>
        <w:pStyle w:val="BodyText"/>
        <w:rPr>
          <w:sz w:val="22"/>
          <w:szCs w:val="22"/>
          <w:u w:val="single"/>
          <w:lang w:val="en-GB"/>
        </w:rPr>
      </w:pPr>
    </w:p>
    <w:p w14:paraId="493F302D" w14:textId="2931F469" w:rsidR="00851888" w:rsidRPr="00851888" w:rsidRDefault="00851888" w:rsidP="00851888">
      <w:pPr>
        <w:pStyle w:val="BodyText"/>
        <w:rPr>
          <w:sz w:val="22"/>
          <w:szCs w:val="22"/>
          <w:lang w:val="en-GB"/>
        </w:rPr>
      </w:pPr>
      <w:r w:rsidRPr="00851888">
        <w:rPr>
          <w:sz w:val="22"/>
          <w:szCs w:val="22"/>
          <w:u w:val="single"/>
          <w:lang w:val="en-GB"/>
        </w:rPr>
        <w:t>Progress Highlights</w:t>
      </w:r>
      <w:r w:rsidR="007350D7">
        <w:rPr>
          <w:sz w:val="22"/>
          <w:szCs w:val="22"/>
          <w:u w:val="single"/>
          <w:lang w:val="en-GB"/>
        </w:rPr>
        <w:t xml:space="preserve"> (Data </w:t>
      </w:r>
      <w:r w:rsidR="007350D7" w:rsidRPr="00851888">
        <w:rPr>
          <w:sz w:val="22"/>
          <w:szCs w:val="22"/>
          <w:lang w:val="en-GB"/>
        </w:rPr>
        <w:t>obtained from Dimensions SDG classifier</w:t>
      </w:r>
      <w:r w:rsidR="007350D7">
        <w:rPr>
          <w:sz w:val="22"/>
          <w:szCs w:val="22"/>
          <w:lang w:val="en-GB"/>
        </w:rPr>
        <w:t>)</w:t>
      </w:r>
      <w:r w:rsidR="007350D7" w:rsidRPr="00851888">
        <w:rPr>
          <w:sz w:val="22"/>
          <w:szCs w:val="22"/>
          <w:lang w:val="en-GB"/>
        </w:rPr>
        <w:t> </w:t>
      </w:r>
    </w:p>
    <w:p w14:paraId="1828045E" w14:textId="77777777" w:rsidR="00851888" w:rsidRPr="00851888" w:rsidRDefault="00851888" w:rsidP="00851888">
      <w:pPr>
        <w:pStyle w:val="BodyText"/>
        <w:numPr>
          <w:ilvl w:val="0"/>
          <w:numId w:val="3"/>
        </w:numPr>
        <w:rPr>
          <w:sz w:val="22"/>
          <w:szCs w:val="22"/>
          <w:lang w:val="en-GB"/>
        </w:rPr>
      </w:pPr>
      <w:r w:rsidRPr="00851888">
        <w:rPr>
          <w:sz w:val="22"/>
          <w:szCs w:val="22"/>
          <w:lang w:val="en-GB"/>
        </w:rPr>
        <w:t>49% increase in SDG-linked articles published since 2019  </w:t>
      </w:r>
    </w:p>
    <w:p w14:paraId="523C51B4" w14:textId="77777777" w:rsidR="00851888" w:rsidRPr="00851888" w:rsidRDefault="00851888" w:rsidP="00851888">
      <w:pPr>
        <w:pStyle w:val="BodyText"/>
        <w:numPr>
          <w:ilvl w:val="0"/>
          <w:numId w:val="4"/>
        </w:numPr>
        <w:rPr>
          <w:sz w:val="22"/>
          <w:szCs w:val="22"/>
          <w:lang w:val="en-GB"/>
        </w:rPr>
      </w:pPr>
      <w:r w:rsidRPr="00851888">
        <w:rPr>
          <w:sz w:val="22"/>
          <w:szCs w:val="22"/>
          <w:lang w:val="en-GB"/>
        </w:rPr>
        <w:t>28,930 Number of SDG linked articles cited in policy documents since 2019 </w:t>
      </w:r>
    </w:p>
    <w:p w14:paraId="6F175223" w14:textId="77777777" w:rsidR="00851888" w:rsidRPr="00851888" w:rsidRDefault="00851888" w:rsidP="00851888">
      <w:pPr>
        <w:pStyle w:val="BodyText"/>
        <w:numPr>
          <w:ilvl w:val="0"/>
          <w:numId w:val="5"/>
        </w:numPr>
        <w:rPr>
          <w:sz w:val="22"/>
          <w:szCs w:val="22"/>
          <w:lang w:val="en-GB"/>
        </w:rPr>
      </w:pPr>
      <w:r w:rsidRPr="00851888">
        <w:rPr>
          <w:sz w:val="22"/>
          <w:szCs w:val="22"/>
          <w:lang w:val="en-GB"/>
        </w:rPr>
        <w:t>19% of SDG research published in 2019 was Open Access, it is now 35% </w:t>
      </w:r>
    </w:p>
    <w:p w14:paraId="78E023EF" w14:textId="60B0361A" w:rsidR="00851888" w:rsidRPr="007350D7" w:rsidRDefault="00851888" w:rsidP="00EA3791">
      <w:pPr>
        <w:pStyle w:val="BodyText"/>
        <w:numPr>
          <w:ilvl w:val="0"/>
          <w:numId w:val="6"/>
        </w:numPr>
        <w:rPr>
          <w:sz w:val="22"/>
          <w:szCs w:val="22"/>
          <w:lang w:val="en-GB"/>
        </w:rPr>
      </w:pPr>
      <w:r w:rsidRPr="00851888">
        <w:rPr>
          <w:sz w:val="22"/>
          <w:szCs w:val="22"/>
          <w:lang w:val="en-GB"/>
        </w:rPr>
        <w:t>38% of the books we publish each year address at least one SDG </w:t>
      </w:r>
    </w:p>
    <w:p w14:paraId="7C62CB1D" w14:textId="77777777" w:rsidR="007350D7" w:rsidRPr="007350D7" w:rsidRDefault="007350D7" w:rsidP="0010571C">
      <w:pPr>
        <w:pStyle w:val="Heading2"/>
        <w:rPr>
          <w:rFonts w:eastAsia="Open Sans"/>
        </w:rPr>
      </w:pPr>
      <w:bookmarkStart w:id="7" w:name="_Toc227571438"/>
      <w:r w:rsidRPr="007350D7">
        <w:rPr>
          <w:rFonts w:eastAsia="Open Sans"/>
        </w:rPr>
        <w:t>Supporting the Sustainable Development Goals: Progress Through Publishing</w:t>
      </w:r>
      <w:bookmarkEnd w:id="7"/>
      <w:r w:rsidRPr="007350D7">
        <w:rPr>
          <w:rFonts w:eastAsia="Open Sans"/>
        </w:rPr>
        <w:t> </w:t>
      </w:r>
    </w:p>
    <w:p w14:paraId="7517169C" w14:textId="77777777" w:rsidR="007350D7" w:rsidRPr="007350D7" w:rsidRDefault="007350D7" w:rsidP="007350D7">
      <w:pPr>
        <w:pStyle w:val="BodyText"/>
        <w:rPr>
          <w:sz w:val="22"/>
          <w:szCs w:val="22"/>
          <w:lang w:val="en-GB"/>
        </w:rPr>
      </w:pPr>
      <w:r w:rsidRPr="007350D7">
        <w:rPr>
          <w:sz w:val="22"/>
          <w:szCs w:val="22"/>
          <w:lang w:val="en-GB"/>
        </w:rPr>
        <w:t xml:space="preserve">As a global academic publisher, we’re committed to human progress through knowledge. We play an important role in advancing the UN Sustainable Development </w:t>
      </w:r>
      <w:r w:rsidRPr="007350D7">
        <w:rPr>
          <w:sz w:val="22"/>
          <w:szCs w:val="22"/>
          <w:lang w:val="en-GB"/>
        </w:rPr>
        <w:lastRenderedPageBreak/>
        <w:t>Goals (SDGs) by sharing research and ideas that can improve lives. </w:t>
      </w:r>
    </w:p>
    <w:p w14:paraId="11CB6146" w14:textId="77777777" w:rsidR="007350D7" w:rsidRPr="007350D7" w:rsidRDefault="007350D7" w:rsidP="007350D7">
      <w:pPr>
        <w:pStyle w:val="BodyText"/>
        <w:rPr>
          <w:sz w:val="22"/>
          <w:szCs w:val="22"/>
          <w:lang w:val="en-GB"/>
        </w:rPr>
      </w:pPr>
      <w:r w:rsidRPr="007350D7">
        <w:rPr>
          <w:sz w:val="22"/>
          <w:szCs w:val="22"/>
          <w:lang w:val="en-GB"/>
        </w:rPr>
        <w:t>Much of our humanities and social sciences publishing maps directly to the SDGs — from social justice and inequality, to education, sustainable communities, peace and cultural heritage. We’re also addressing sustainability through our science, technology and medicine lists, publishing new interdisciplinary journals and books that reflect the interconnected nature of these issues. </w:t>
      </w:r>
    </w:p>
    <w:p w14:paraId="5923D31D" w14:textId="77777777" w:rsidR="007350D7" w:rsidRDefault="007350D7" w:rsidP="007350D7">
      <w:pPr>
        <w:pStyle w:val="BodyText"/>
        <w:rPr>
          <w:b/>
          <w:bCs/>
          <w:sz w:val="22"/>
          <w:szCs w:val="22"/>
          <w:lang w:val="en-GB"/>
        </w:rPr>
      </w:pPr>
    </w:p>
    <w:p w14:paraId="425F84FC" w14:textId="6517B266" w:rsidR="007350D7" w:rsidRPr="007350D7" w:rsidRDefault="007350D7" w:rsidP="007350D7">
      <w:pPr>
        <w:pStyle w:val="BodyText"/>
        <w:rPr>
          <w:sz w:val="22"/>
          <w:szCs w:val="22"/>
          <w:lang w:val="en-GB"/>
        </w:rPr>
      </w:pPr>
      <w:r w:rsidRPr="007350D7">
        <w:rPr>
          <w:b/>
          <w:bCs/>
          <w:sz w:val="22"/>
          <w:szCs w:val="22"/>
          <w:lang w:val="en-GB"/>
        </w:rPr>
        <w:t>Growing Our Output and Impact</w:t>
      </w:r>
      <w:r w:rsidRPr="007350D7">
        <w:rPr>
          <w:sz w:val="22"/>
          <w:szCs w:val="22"/>
          <w:lang w:val="en-GB"/>
        </w:rPr>
        <w:t> </w:t>
      </w:r>
    </w:p>
    <w:p w14:paraId="657D871E" w14:textId="77777777" w:rsidR="007350D7" w:rsidRPr="007350D7" w:rsidRDefault="007350D7" w:rsidP="007350D7">
      <w:pPr>
        <w:pStyle w:val="BodyText"/>
        <w:rPr>
          <w:sz w:val="22"/>
          <w:szCs w:val="22"/>
          <w:lang w:val="en-GB"/>
        </w:rPr>
      </w:pPr>
      <w:r w:rsidRPr="007350D7">
        <w:rPr>
          <w:sz w:val="22"/>
          <w:szCs w:val="22"/>
          <w:lang w:val="en-GB"/>
        </w:rPr>
        <w:t>Since 2020, we have published 300,000 articles and 16,000 books focused on the SDGs. The scope of our publications has grown significantly, with over 33% of all content published annually addressing at least one of the 17 global goals. Additionally, we have expanded access to research tackling critical challenges, increasing the proportion of articles linked to these goals from 20% of all articles published each year to over 35%. This research is making a tangible impact—28,000 articles from Taylor &amp; Francis have been cited in policy documents by organizations such as the World Health Organization and the Food and Agriculture Organization, directly influencing strategies to address poverty, health, and climate change. </w:t>
      </w:r>
    </w:p>
    <w:p w14:paraId="4B786717" w14:textId="77777777" w:rsidR="007350D7" w:rsidRDefault="007350D7" w:rsidP="007350D7">
      <w:pPr>
        <w:pStyle w:val="BodyText"/>
        <w:rPr>
          <w:b/>
          <w:bCs/>
          <w:sz w:val="22"/>
          <w:szCs w:val="22"/>
          <w:lang w:val="en-GB"/>
        </w:rPr>
      </w:pPr>
    </w:p>
    <w:p w14:paraId="1BB5865B" w14:textId="7D29E663" w:rsidR="007350D7" w:rsidRPr="007350D7" w:rsidRDefault="007350D7" w:rsidP="007350D7">
      <w:pPr>
        <w:pStyle w:val="BodyText"/>
        <w:rPr>
          <w:sz w:val="22"/>
          <w:szCs w:val="22"/>
          <w:lang w:val="en-GB"/>
        </w:rPr>
      </w:pPr>
      <w:r w:rsidRPr="007350D7">
        <w:rPr>
          <w:b/>
          <w:bCs/>
          <w:sz w:val="22"/>
          <w:szCs w:val="22"/>
          <w:lang w:val="en-GB"/>
        </w:rPr>
        <w:t>Amplifying global voices</w:t>
      </w:r>
      <w:r w:rsidRPr="007350D7">
        <w:rPr>
          <w:sz w:val="22"/>
          <w:szCs w:val="22"/>
          <w:lang w:val="en-GB"/>
        </w:rPr>
        <w:t> </w:t>
      </w:r>
    </w:p>
    <w:p w14:paraId="1DF01F96" w14:textId="77777777" w:rsidR="007350D7" w:rsidRPr="007350D7" w:rsidRDefault="007350D7" w:rsidP="007350D7">
      <w:pPr>
        <w:pStyle w:val="BodyText"/>
        <w:rPr>
          <w:sz w:val="22"/>
          <w:szCs w:val="22"/>
          <w:lang w:val="en-GB"/>
        </w:rPr>
      </w:pPr>
      <w:r w:rsidRPr="007350D7">
        <w:rPr>
          <w:sz w:val="22"/>
          <w:szCs w:val="22"/>
          <w:lang w:val="en-GB"/>
        </w:rPr>
        <w:t>Initiatives like Routledge India Originals help bring more perspectives into the global conversation — especially from regions where SDG challenges are most pressing. By publishing more authors from the Global South, we can help ensure that both the debate and the solutions reflect lived experience, not just theory. </w:t>
      </w:r>
    </w:p>
    <w:p w14:paraId="0CCF061B" w14:textId="77777777" w:rsidR="007350D7" w:rsidRDefault="007350D7" w:rsidP="007350D7">
      <w:pPr>
        <w:pStyle w:val="BodyText"/>
        <w:rPr>
          <w:b/>
          <w:bCs/>
          <w:sz w:val="22"/>
          <w:szCs w:val="22"/>
          <w:lang w:val="en-GB"/>
        </w:rPr>
      </w:pPr>
    </w:p>
    <w:p w14:paraId="1FF87EC2" w14:textId="74B632FD" w:rsidR="007350D7" w:rsidRPr="007350D7" w:rsidRDefault="007350D7" w:rsidP="007350D7">
      <w:pPr>
        <w:pStyle w:val="BodyText"/>
        <w:rPr>
          <w:sz w:val="22"/>
          <w:szCs w:val="22"/>
          <w:lang w:val="en-GB"/>
        </w:rPr>
      </w:pPr>
      <w:r w:rsidRPr="007350D7">
        <w:rPr>
          <w:b/>
          <w:bCs/>
          <w:sz w:val="22"/>
          <w:szCs w:val="22"/>
          <w:lang w:val="en-GB"/>
        </w:rPr>
        <w:t>Innovation through technology</w:t>
      </w:r>
      <w:r w:rsidRPr="007350D7">
        <w:rPr>
          <w:sz w:val="22"/>
          <w:szCs w:val="22"/>
          <w:lang w:val="en-GB"/>
        </w:rPr>
        <w:t> </w:t>
      </w:r>
    </w:p>
    <w:p w14:paraId="1B2393F9" w14:textId="77777777" w:rsidR="007350D7" w:rsidRPr="007350D7" w:rsidRDefault="007350D7" w:rsidP="007350D7">
      <w:pPr>
        <w:pStyle w:val="BodyText"/>
        <w:rPr>
          <w:sz w:val="22"/>
          <w:szCs w:val="22"/>
          <w:lang w:val="en-GB"/>
        </w:rPr>
      </w:pPr>
      <w:r w:rsidRPr="007350D7">
        <w:rPr>
          <w:sz w:val="22"/>
          <w:szCs w:val="22"/>
          <w:lang w:val="en-GB"/>
        </w:rPr>
        <w:t>We’re constantly investing in technology to make SDG research easier to publish, discover, and use. These measures include: </w:t>
      </w:r>
    </w:p>
    <w:p w14:paraId="3EF0737A" w14:textId="77777777" w:rsidR="007350D7" w:rsidRPr="007350D7" w:rsidRDefault="007350D7" w:rsidP="007350D7">
      <w:pPr>
        <w:pStyle w:val="BodyText"/>
        <w:numPr>
          <w:ilvl w:val="0"/>
          <w:numId w:val="7"/>
        </w:numPr>
        <w:rPr>
          <w:sz w:val="22"/>
          <w:szCs w:val="22"/>
          <w:lang w:val="en-GB"/>
        </w:rPr>
      </w:pPr>
      <w:r w:rsidRPr="007350D7">
        <w:rPr>
          <w:b/>
          <w:bCs/>
          <w:sz w:val="22"/>
          <w:szCs w:val="22"/>
          <w:lang w:val="en-GB"/>
        </w:rPr>
        <w:t>Smarter platforms: </w:t>
      </w:r>
      <w:r w:rsidRPr="007350D7">
        <w:rPr>
          <w:sz w:val="22"/>
          <w:szCs w:val="22"/>
          <w:lang w:val="en-GB"/>
        </w:rPr>
        <w:t>T&amp;F Online offers advanced search tools to help readers find SDG content across millions of articles, 2,500+ journals, and 100,000+ eBooks. </w:t>
      </w:r>
    </w:p>
    <w:p w14:paraId="298AD5C1" w14:textId="77777777" w:rsidR="007350D7" w:rsidRPr="007350D7" w:rsidRDefault="007350D7" w:rsidP="007350D7">
      <w:pPr>
        <w:pStyle w:val="BodyText"/>
        <w:numPr>
          <w:ilvl w:val="0"/>
          <w:numId w:val="8"/>
        </w:numPr>
        <w:rPr>
          <w:sz w:val="22"/>
          <w:szCs w:val="22"/>
          <w:lang w:val="en-GB"/>
        </w:rPr>
      </w:pPr>
      <w:r w:rsidRPr="007350D7">
        <w:rPr>
          <w:b/>
          <w:bCs/>
          <w:sz w:val="22"/>
          <w:szCs w:val="22"/>
          <w:lang w:val="en-GB"/>
        </w:rPr>
        <w:t>AI-enabled workflow: </w:t>
      </w:r>
      <w:r w:rsidRPr="007350D7">
        <w:rPr>
          <w:sz w:val="22"/>
          <w:szCs w:val="22"/>
          <w:lang w:val="en-GB"/>
        </w:rPr>
        <w:t>AI streamlines manuscript handling, provides translation services, and enriches content with accurate tags for faster discovery. </w:t>
      </w:r>
    </w:p>
    <w:p w14:paraId="4E371D10" w14:textId="77777777" w:rsidR="007350D7" w:rsidRPr="007350D7" w:rsidRDefault="007350D7" w:rsidP="007350D7">
      <w:pPr>
        <w:pStyle w:val="BodyText"/>
        <w:numPr>
          <w:ilvl w:val="0"/>
          <w:numId w:val="9"/>
        </w:numPr>
        <w:rPr>
          <w:sz w:val="22"/>
          <w:szCs w:val="22"/>
          <w:lang w:val="en-GB"/>
        </w:rPr>
      </w:pPr>
      <w:r w:rsidRPr="007350D7">
        <w:rPr>
          <w:b/>
          <w:bCs/>
          <w:sz w:val="22"/>
          <w:szCs w:val="22"/>
          <w:lang w:val="en-GB"/>
        </w:rPr>
        <w:t>Data-driven commissioning: </w:t>
      </w:r>
      <w:r w:rsidRPr="007350D7">
        <w:rPr>
          <w:sz w:val="22"/>
          <w:szCs w:val="22"/>
          <w:lang w:val="en-GB"/>
        </w:rPr>
        <w:t>Analytics identify emerging SDG topics and research gaps to guide content creation. </w:t>
      </w:r>
    </w:p>
    <w:p w14:paraId="3362C162" w14:textId="77777777" w:rsidR="007350D7" w:rsidRPr="007350D7" w:rsidRDefault="007350D7" w:rsidP="007350D7">
      <w:pPr>
        <w:pStyle w:val="BodyText"/>
        <w:numPr>
          <w:ilvl w:val="0"/>
          <w:numId w:val="10"/>
        </w:numPr>
        <w:rPr>
          <w:sz w:val="22"/>
          <w:szCs w:val="22"/>
          <w:lang w:val="en-GB"/>
        </w:rPr>
      </w:pPr>
      <w:r w:rsidRPr="007350D7">
        <w:rPr>
          <w:b/>
          <w:bCs/>
          <w:sz w:val="22"/>
          <w:szCs w:val="22"/>
          <w:lang w:val="en-GB"/>
        </w:rPr>
        <w:t>Custom Collections: </w:t>
      </w:r>
      <w:r w:rsidRPr="007350D7">
        <w:rPr>
          <w:sz w:val="22"/>
          <w:szCs w:val="22"/>
          <w:lang w:val="en-GB"/>
        </w:rPr>
        <w:t>Products like </w:t>
      </w:r>
      <w:hyperlink r:id="rId10" w:tgtFrame="_blank" w:history="1">
        <w:r w:rsidRPr="007350D7">
          <w:rPr>
            <w:rStyle w:val="Hyperlink"/>
            <w:sz w:val="22"/>
            <w:szCs w:val="22"/>
            <w:lang w:val="en-GB"/>
          </w:rPr>
          <w:t>SDG Online</w:t>
        </w:r>
      </w:hyperlink>
      <w:r w:rsidRPr="007350D7">
        <w:rPr>
          <w:sz w:val="22"/>
          <w:szCs w:val="22"/>
          <w:lang w:val="en-GB"/>
        </w:rPr>
        <w:t> equip lecturers and students with curated content and resources across all 17 global goals </w:t>
      </w:r>
    </w:p>
    <w:p w14:paraId="1F3CA5ED" w14:textId="77777777" w:rsidR="007350D7" w:rsidRDefault="007350D7" w:rsidP="007350D7">
      <w:pPr>
        <w:pStyle w:val="BodyText"/>
        <w:rPr>
          <w:b/>
          <w:bCs/>
          <w:sz w:val="22"/>
          <w:szCs w:val="22"/>
          <w:lang w:val="en-GB"/>
        </w:rPr>
      </w:pPr>
    </w:p>
    <w:p w14:paraId="6EA1ACE2" w14:textId="0302D89D" w:rsidR="007350D7" w:rsidRPr="007350D7" w:rsidRDefault="007350D7" w:rsidP="007350D7">
      <w:pPr>
        <w:pStyle w:val="BodyText"/>
        <w:rPr>
          <w:sz w:val="22"/>
          <w:szCs w:val="22"/>
          <w:lang w:val="en-GB"/>
        </w:rPr>
      </w:pPr>
      <w:r w:rsidRPr="007350D7">
        <w:rPr>
          <w:b/>
          <w:bCs/>
          <w:sz w:val="22"/>
          <w:szCs w:val="22"/>
          <w:lang w:val="en-GB"/>
        </w:rPr>
        <w:t>Creating lasting impact</w:t>
      </w:r>
      <w:r w:rsidRPr="007350D7">
        <w:rPr>
          <w:sz w:val="22"/>
          <w:szCs w:val="22"/>
          <w:lang w:val="en-GB"/>
        </w:rPr>
        <w:t> </w:t>
      </w:r>
    </w:p>
    <w:p w14:paraId="4B72439A" w14:textId="77777777" w:rsidR="007350D7" w:rsidRPr="007350D7" w:rsidRDefault="007350D7" w:rsidP="007350D7">
      <w:pPr>
        <w:pStyle w:val="BodyText"/>
        <w:rPr>
          <w:sz w:val="22"/>
          <w:szCs w:val="22"/>
          <w:lang w:val="en-GB"/>
        </w:rPr>
      </w:pPr>
      <w:r w:rsidRPr="007350D7">
        <w:rPr>
          <w:sz w:val="22"/>
          <w:szCs w:val="22"/>
          <w:lang w:val="en-GB"/>
        </w:rPr>
        <w:t>By combining established expertise, diverse research, technological innovation, and a commitment to open access, we continue to play a vital role in the global journey toward sustainable development.  </w:t>
      </w:r>
    </w:p>
    <w:p w14:paraId="319FACB7" w14:textId="77777777" w:rsidR="007350D7" w:rsidRDefault="007350D7" w:rsidP="00EA3791">
      <w:pPr>
        <w:pStyle w:val="BodyText"/>
        <w:rPr>
          <w:sz w:val="22"/>
          <w:szCs w:val="22"/>
        </w:rPr>
      </w:pPr>
    </w:p>
    <w:p w14:paraId="7D88D47A" w14:textId="77777777" w:rsidR="007350D7" w:rsidRPr="007350D7" w:rsidRDefault="007350D7" w:rsidP="0010571C">
      <w:pPr>
        <w:pStyle w:val="Heading2"/>
        <w:rPr>
          <w:rFonts w:eastAsia="Open Sans"/>
        </w:rPr>
      </w:pPr>
      <w:bookmarkStart w:id="8" w:name="_Toc227571439"/>
      <w:r w:rsidRPr="007350D7">
        <w:rPr>
          <w:rFonts w:eastAsia="Open Sans"/>
        </w:rPr>
        <w:t>Publishing for Quality Education</w:t>
      </w:r>
      <w:bookmarkEnd w:id="8"/>
      <w:r w:rsidRPr="007350D7">
        <w:rPr>
          <w:rFonts w:eastAsia="Open Sans"/>
        </w:rPr>
        <w:t> </w:t>
      </w:r>
    </w:p>
    <w:p w14:paraId="58186558" w14:textId="0818CF6C" w:rsidR="007350D7" w:rsidRPr="007350D7" w:rsidRDefault="007350D7" w:rsidP="007350D7">
      <w:pPr>
        <w:pStyle w:val="BodyText"/>
        <w:rPr>
          <w:sz w:val="22"/>
          <w:szCs w:val="22"/>
          <w:lang w:val="en-GB"/>
        </w:rPr>
      </w:pPr>
      <w:r w:rsidRPr="007350D7">
        <w:rPr>
          <w:b/>
          <w:bCs/>
          <w:sz w:val="22"/>
          <w:szCs w:val="22"/>
          <w:lang w:val="en-GB"/>
        </w:rPr>
        <w:t>In conversation with Hannah Greenop and Alison Foyle, Senior Education Publishers</w:t>
      </w:r>
      <w:r w:rsidRPr="007350D7">
        <w:rPr>
          <w:sz w:val="22"/>
          <w:szCs w:val="22"/>
          <w:lang w:val="en-GB"/>
        </w:rPr>
        <w:t> </w:t>
      </w:r>
    </w:p>
    <w:p w14:paraId="3AF4C17A" w14:textId="77777777" w:rsidR="007350D7" w:rsidRPr="007350D7" w:rsidRDefault="007350D7" w:rsidP="007350D7">
      <w:pPr>
        <w:pStyle w:val="BodyText"/>
        <w:rPr>
          <w:sz w:val="22"/>
          <w:szCs w:val="22"/>
          <w:lang w:val="en-GB"/>
        </w:rPr>
      </w:pPr>
      <w:r w:rsidRPr="007350D7">
        <w:rPr>
          <w:b/>
          <w:bCs/>
          <w:sz w:val="22"/>
          <w:szCs w:val="22"/>
          <w:lang w:val="en-GB"/>
        </w:rPr>
        <w:lastRenderedPageBreak/>
        <w:t>Question:</w:t>
      </w:r>
      <w:r w:rsidRPr="007350D7">
        <w:rPr>
          <w:rFonts w:ascii="Arial" w:hAnsi="Arial" w:cs="Arial"/>
          <w:sz w:val="22"/>
          <w:szCs w:val="22"/>
          <w:lang w:val="en-GB"/>
        </w:rPr>
        <w:t> </w:t>
      </w:r>
      <w:r w:rsidRPr="007350D7">
        <w:rPr>
          <w:i/>
          <w:iCs/>
          <w:sz w:val="22"/>
          <w:szCs w:val="22"/>
          <w:lang w:val="en-GB"/>
        </w:rPr>
        <w:t>How has our publishing supported the themes of UN Sustainable Development Goal 4 – Quality Education, such as inclusivity, lifelong learning, literacy/numeracy, and gender disparity?</w:t>
      </w:r>
      <w:r w:rsidRPr="007350D7">
        <w:rPr>
          <w:sz w:val="22"/>
          <w:szCs w:val="22"/>
          <w:lang w:val="en-GB"/>
        </w:rPr>
        <w:t> </w:t>
      </w:r>
    </w:p>
    <w:p w14:paraId="5AAF3D5C" w14:textId="77777777" w:rsidR="007350D7" w:rsidRPr="007350D7" w:rsidRDefault="007350D7" w:rsidP="007350D7">
      <w:pPr>
        <w:pStyle w:val="BodyText"/>
        <w:rPr>
          <w:sz w:val="22"/>
          <w:szCs w:val="22"/>
          <w:lang w:val="en-GB"/>
        </w:rPr>
      </w:pPr>
      <w:r w:rsidRPr="007350D7">
        <w:rPr>
          <w:b/>
          <w:bCs/>
          <w:sz w:val="22"/>
          <w:szCs w:val="22"/>
          <w:lang w:val="en-GB"/>
        </w:rPr>
        <w:t>Hannah Greenop (H.G.): </w:t>
      </w:r>
      <w:r w:rsidRPr="007350D7">
        <w:rPr>
          <w:sz w:val="22"/>
          <w:szCs w:val="22"/>
          <w:lang w:val="en-GB"/>
        </w:rPr>
        <w:t>When we talk about how our publishing supports UN Sustainable Development Goal 4 – Quality Education— a lot of it comes down to where we put our editorial weight. Many of our journals are anchored in SDG4 themes, which include inclusivity, lifelong learning, literacy and numeracy, and gender disparity. We’ve run special issues on refugees, inclusive education, gender equality and language inequality. We work with societies such as the National Science Teacher Association to ensure the content is relevant. We’ve also launched new journals like </w:t>
      </w:r>
      <w:r w:rsidRPr="007350D7">
        <w:rPr>
          <w:i/>
          <w:iCs/>
          <w:sz w:val="22"/>
          <w:szCs w:val="22"/>
          <w:lang w:val="en-GB"/>
        </w:rPr>
        <w:t>Human Rights Education Review</w:t>
      </w:r>
      <w:r w:rsidRPr="007350D7">
        <w:rPr>
          <w:sz w:val="22"/>
          <w:szCs w:val="22"/>
          <w:lang w:val="en-GB"/>
        </w:rPr>
        <w:t> that tackle emerging issues head</w:t>
      </w:r>
      <w:r w:rsidRPr="007350D7">
        <w:rPr>
          <w:sz w:val="22"/>
          <w:szCs w:val="22"/>
          <w:lang w:val="en-GB"/>
        </w:rPr>
        <w:noBreakHyphen/>
        <w:t>on. </w:t>
      </w:r>
    </w:p>
    <w:p w14:paraId="0FD1DCAC" w14:textId="77777777" w:rsidR="007350D7" w:rsidRPr="007350D7" w:rsidRDefault="007350D7" w:rsidP="007350D7">
      <w:pPr>
        <w:pStyle w:val="BodyText"/>
        <w:rPr>
          <w:sz w:val="22"/>
          <w:szCs w:val="22"/>
          <w:lang w:val="en-GB"/>
        </w:rPr>
      </w:pPr>
      <w:r w:rsidRPr="007350D7">
        <w:rPr>
          <w:b/>
          <w:bCs/>
          <w:sz w:val="22"/>
          <w:szCs w:val="22"/>
          <w:lang w:val="en-GB"/>
        </w:rPr>
        <w:t>Alison Foyle (A.F.): </w:t>
      </w:r>
      <w:r w:rsidRPr="007350D7">
        <w:rPr>
          <w:sz w:val="22"/>
          <w:szCs w:val="22"/>
          <w:lang w:val="en-GB"/>
        </w:rPr>
        <w:t>From the books side, SDG 4 shows up in the choices we make about series and subject focus. Our books play their part through focused series. Titles such as </w:t>
      </w:r>
      <w:r w:rsidRPr="007350D7">
        <w:rPr>
          <w:i/>
          <w:iCs/>
          <w:sz w:val="22"/>
          <w:szCs w:val="22"/>
          <w:lang w:val="en-GB"/>
        </w:rPr>
        <w:t>Educational Leadership for an Equitable, Resilient and Sustainable Future </w:t>
      </w:r>
      <w:r w:rsidRPr="007350D7">
        <w:rPr>
          <w:sz w:val="22"/>
          <w:szCs w:val="22"/>
          <w:lang w:val="en-GB"/>
        </w:rPr>
        <w:t>look at equity, inclusion and sustainability. Others – </w:t>
      </w:r>
      <w:r w:rsidRPr="007350D7">
        <w:rPr>
          <w:i/>
          <w:iCs/>
          <w:sz w:val="22"/>
          <w:szCs w:val="22"/>
          <w:lang w:val="en-GB"/>
        </w:rPr>
        <w:t>Education Poverty and International Development</w:t>
      </w:r>
      <w:r w:rsidRPr="007350D7">
        <w:rPr>
          <w:sz w:val="22"/>
          <w:szCs w:val="22"/>
          <w:lang w:val="en-GB"/>
        </w:rPr>
        <w:t>, </w:t>
      </w:r>
      <w:r w:rsidRPr="007350D7">
        <w:rPr>
          <w:i/>
          <w:iCs/>
          <w:sz w:val="22"/>
          <w:szCs w:val="22"/>
          <w:lang w:val="en-GB"/>
        </w:rPr>
        <w:t>Perspectives on Education in Africa</w:t>
      </w:r>
      <w:r w:rsidRPr="007350D7">
        <w:rPr>
          <w:sz w:val="22"/>
          <w:szCs w:val="22"/>
          <w:lang w:val="en-GB"/>
        </w:rPr>
        <w:t> and </w:t>
      </w:r>
      <w:r w:rsidRPr="007350D7">
        <w:rPr>
          <w:i/>
          <w:iCs/>
          <w:sz w:val="22"/>
          <w:szCs w:val="22"/>
          <w:lang w:val="en-GB"/>
        </w:rPr>
        <w:t>Global South Perspectives on TESOL</w:t>
      </w:r>
      <w:r w:rsidRPr="007350D7">
        <w:rPr>
          <w:sz w:val="22"/>
          <w:szCs w:val="22"/>
          <w:lang w:val="en-GB"/>
        </w:rPr>
        <w:t> – bring regional and social contexts to the fore. Resources like </w:t>
      </w:r>
      <w:r w:rsidRPr="007350D7">
        <w:rPr>
          <w:i/>
          <w:iCs/>
          <w:sz w:val="22"/>
          <w:szCs w:val="22"/>
          <w:lang w:val="en-GB"/>
        </w:rPr>
        <w:t>Teaching Sustainable Development Goals to Young Citizens</w:t>
      </w:r>
      <w:r w:rsidRPr="007350D7">
        <w:rPr>
          <w:sz w:val="22"/>
          <w:szCs w:val="22"/>
          <w:lang w:val="en-GB"/>
        </w:rPr>
        <w:t> help educators embed empathy, advocacy and all 17 SDGs into their lessons. </w:t>
      </w:r>
    </w:p>
    <w:p w14:paraId="6ABF6995" w14:textId="77777777" w:rsidR="007350D7" w:rsidRDefault="007350D7" w:rsidP="007350D7">
      <w:pPr>
        <w:pStyle w:val="BodyText"/>
        <w:rPr>
          <w:b/>
          <w:bCs/>
          <w:i/>
          <w:iCs/>
          <w:sz w:val="22"/>
          <w:szCs w:val="22"/>
          <w:lang w:val="en-GB"/>
        </w:rPr>
      </w:pPr>
    </w:p>
    <w:p w14:paraId="010B7BB2" w14:textId="35A3DF6F" w:rsidR="007350D7" w:rsidRPr="007350D7" w:rsidRDefault="007350D7" w:rsidP="007350D7">
      <w:pPr>
        <w:pStyle w:val="BodyText"/>
        <w:rPr>
          <w:sz w:val="22"/>
          <w:szCs w:val="22"/>
          <w:lang w:val="en-GB"/>
        </w:rPr>
      </w:pPr>
      <w:r w:rsidRPr="007350D7">
        <w:rPr>
          <w:b/>
          <w:bCs/>
          <w:i/>
          <w:iCs/>
          <w:sz w:val="22"/>
          <w:szCs w:val="22"/>
          <w:lang w:val="en-GB"/>
        </w:rPr>
        <w:t>Question:</w:t>
      </w:r>
      <w:r w:rsidRPr="007350D7">
        <w:rPr>
          <w:rFonts w:ascii="Arial" w:hAnsi="Arial" w:cs="Arial"/>
          <w:i/>
          <w:iCs/>
          <w:sz w:val="22"/>
          <w:szCs w:val="22"/>
          <w:lang w:val="en-GB"/>
        </w:rPr>
        <w:t> </w:t>
      </w:r>
      <w:r w:rsidRPr="007350D7">
        <w:rPr>
          <w:i/>
          <w:iCs/>
          <w:sz w:val="22"/>
          <w:szCs w:val="22"/>
          <w:lang w:val="en-GB"/>
        </w:rPr>
        <w:t>Taylor &amp; Francis and the Routledge brand are known for their extensive education portfolio. What has led to the success of our publishing program?</w:t>
      </w:r>
      <w:r w:rsidRPr="007350D7">
        <w:rPr>
          <w:sz w:val="22"/>
          <w:szCs w:val="22"/>
          <w:lang w:val="en-GB"/>
        </w:rPr>
        <w:t> </w:t>
      </w:r>
    </w:p>
    <w:p w14:paraId="3094FA89" w14:textId="77777777" w:rsidR="007350D7" w:rsidRPr="007350D7" w:rsidRDefault="007350D7" w:rsidP="007350D7">
      <w:pPr>
        <w:pStyle w:val="BodyText"/>
        <w:rPr>
          <w:sz w:val="22"/>
          <w:szCs w:val="22"/>
          <w:lang w:val="en-GB"/>
        </w:rPr>
      </w:pPr>
      <w:r w:rsidRPr="007350D7">
        <w:rPr>
          <w:b/>
          <w:bCs/>
          <w:sz w:val="22"/>
          <w:szCs w:val="22"/>
          <w:lang w:val="en-GB"/>
        </w:rPr>
        <w:t>H.G.:</w:t>
      </w:r>
      <w:r w:rsidRPr="007350D7">
        <w:rPr>
          <w:sz w:val="22"/>
          <w:szCs w:val="22"/>
          <w:lang w:val="en-GB"/>
        </w:rPr>
        <w:t> I believe our education portfolio’s success is due to both range and quality. We offer more than 280 education journals, from established titles like the </w:t>
      </w:r>
      <w:r w:rsidRPr="007350D7">
        <w:rPr>
          <w:i/>
          <w:iCs/>
          <w:sz w:val="22"/>
          <w:szCs w:val="22"/>
          <w:lang w:val="en-GB"/>
        </w:rPr>
        <w:t>Journal of Education Research</w:t>
      </w:r>
      <w:r w:rsidRPr="007350D7">
        <w:rPr>
          <w:sz w:val="22"/>
          <w:szCs w:val="22"/>
          <w:lang w:val="en-GB"/>
        </w:rPr>
        <w:t> to new ones covering emerging topics. By maintaining high editorial standards and partnering with academic and professional societies, we make sure they serve both researchers and practitioners. </w:t>
      </w:r>
    </w:p>
    <w:p w14:paraId="5E5C2D50" w14:textId="77777777" w:rsidR="007350D7" w:rsidRPr="007350D7" w:rsidRDefault="007350D7" w:rsidP="007350D7">
      <w:pPr>
        <w:pStyle w:val="BodyText"/>
        <w:rPr>
          <w:sz w:val="22"/>
          <w:szCs w:val="22"/>
          <w:lang w:val="en-GB"/>
        </w:rPr>
      </w:pPr>
      <w:r w:rsidRPr="007350D7">
        <w:rPr>
          <w:b/>
          <w:bCs/>
          <w:sz w:val="22"/>
          <w:szCs w:val="22"/>
          <w:lang w:val="en-GB"/>
        </w:rPr>
        <w:t>A.F.: </w:t>
      </w:r>
      <w:r w:rsidRPr="007350D7">
        <w:rPr>
          <w:sz w:val="22"/>
          <w:szCs w:val="22"/>
          <w:lang w:val="en-GB"/>
        </w:rPr>
        <w:t>I’d add staying close to the field. Our editors understand education inside out, so authors trust us. We’ve grown our list by keeping ahead of new policies and practices and by publishing across all stages of education, from early childhood to higher education. Conferences and events keep us in touch with what educators and researchers need. </w:t>
      </w:r>
    </w:p>
    <w:p w14:paraId="2A304657" w14:textId="77777777" w:rsidR="007350D7" w:rsidRDefault="007350D7" w:rsidP="007350D7">
      <w:pPr>
        <w:pStyle w:val="BodyText"/>
        <w:rPr>
          <w:b/>
          <w:bCs/>
          <w:i/>
          <w:iCs/>
          <w:sz w:val="22"/>
          <w:szCs w:val="22"/>
          <w:lang w:val="en-GB"/>
        </w:rPr>
      </w:pPr>
    </w:p>
    <w:p w14:paraId="11434FB6" w14:textId="4C42652D" w:rsidR="007350D7" w:rsidRPr="007350D7" w:rsidRDefault="007350D7" w:rsidP="007350D7">
      <w:pPr>
        <w:pStyle w:val="BodyText"/>
        <w:rPr>
          <w:sz w:val="22"/>
          <w:szCs w:val="22"/>
          <w:lang w:val="en-GB"/>
        </w:rPr>
      </w:pPr>
      <w:r w:rsidRPr="007350D7">
        <w:rPr>
          <w:b/>
          <w:bCs/>
          <w:i/>
          <w:iCs/>
          <w:sz w:val="22"/>
          <w:szCs w:val="22"/>
          <w:lang w:val="en-GB"/>
        </w:rPr>
        <w:t>Over the past 5 years, which education topics have seen a growth in demand for research and resources?</w:t>
      </w:r>
      <w:r w:rsidRPr="007350D7">
        <w:rPr>
          <w:sz w:val="22"/>
          <w:szCs w:val="22"/>
          <w:lang w:val="en-GB"/>
        </w:rPr>
        <w:t> </w:t>
      </w:r>
    </w:p>
    <w:p w14:paraId="5E55BBA7" w14:textId="77777777" w:rsidR="007350D7" w:rsidRPr="007350D7" w:rsidRDefault="007350D7" w:rsidP="007350D7">
      <w:pPr>
        <w:pStyle w:val="BodyText"/>
        <w:rPr>
          <w:sz w:val="22"/>
          <w:szCs w:val="22"/>
          <w:lang w:val="en-GB"/>
        </w:rPr>
      </w:pPr>
      <w:r w:rsidRPr="007350D7">
        <w:rPr>
          <w:b/>
          <w:bCs/>
          <w:i/>
          <w:iCs/>
          <w:sz w:val="22"/>
          <w:szCs w:val="22"/>
          <w:lang w:val="en-GB"/>
        </w:rPr>
        <w:t>H.G.:</w:t>
      </w:r>
      <w:r w:rsidRPr="007350D7">
        <w:rPr>
          <w:i/>
          <w:iCs/>
          <w:sz w:val="22"/>
          <w:szCs w:val="22"/>
          <w:lang w:val="en-GB"/>
        </w:rPr>
        <w:t> If you look at the past five years, we’ve seen a growth in demand on sustainability-linked topics. Journals that focus on technology and social justice have been particularly popular – Interactive Learning Environments, Qualitative Studies in Education and Disability and Society, for example. These areas speak to the need for inclusive, equitable education in a digital age.</w:t>
      </w:r>
      <w:r w:rsidRPr="007350D7">
        <w:rPr>
          <w:sz w:val="22"/>
          <w:szCs w:val="22"/>
          <w:lang w:val="en-GB"/>
        </w:rPr>
        <w:t> </w:t>
      </w:r>
    </w:p>
    <w:p w14:paraId="59E4D299" w14:textId="7F71BFF3" w:rsidR="007350D7" w:rsidRPr="00FF2706" w:rsidRDefault="007350D7" w:rsidP="00EA3791">
      <w:pPr>
        <w:pStyle w:val="BodyText"/>
        <w:rPr>
          <w:sz w:val="22"/>
          <w:szCs w:val="22"/>
          <w:lang w:val="en-GB"/>
        </w:rPr>
      </w:pPr>
      <w:r w:rsidRPr="007350D7">
        <w:rPr>
          <w:b/>
          <w:bCs/>
          <w:i/>
          <w:iCs/>
          <w:sz w:val="22"/>
          <w:szCs w:val="22"/>
          <w:lang w:val="en-GB"/>
        </w:rPr>
        <w:t>A.F:</w:t>
      </w:r>
      <w:r w:rsidRPr="007350D7">
        <w:rPr>
          <w:i/>
          <w:iCs/>
          <w:sz w:val="22"/>
          <w:szCs w:val="22"/>
          <w:lang w:val="en-GB"/>
        </w:rPr>
        <w:t> We see the same pattern in books. Educators are looking for guidance on diversity, equity and inclusion, mental health and well</w:t>
      </w:r>
      <w:r w:rsidRPr="007350D7">
        <w:rPr>
          <w:sz w:val="22"/>
          <w:szCs w:val="22"/>
          <w:lang w:val="en-GB"/>
        </w:rPr>
        <w:noBreakHyphen/>
      </w:r>
      <w:r w:rsidRPr="007350D7">
        <w:rPr>
          <w:i/>
          <w:iCs/>
          <w:sz w:val="22"/>
          <w:szCs w:val="22"/>
          <w:lang w:val="en-GB"/>
        </w:rPr>
        <w:t>being, culturally responsive teaching, artificial intelligence in classrooms and supporting neurodivergent children. These topics all contribute to more inclusive, sustainable education systems, and the books we publish on them have become trusted resources.</w:t>
      </w:r>
      <w:r w:rsidRPr="007350D7">
        <w:rPr>
          <w:sz w:val="22"/>
          <w:szCs w:val="22"/>
          <w:lang w:val="en-GB"/>
        </w:rPr>
        <w:t> </w:t>
      </w:r>
    </w:p>
    <w:p w14:paraId="5126456C" w14:textId="280B2C4F" w:rsidR="00FF2706" w:rsidRDefault="00FF2706" w:rsidP="0010571C">
      <w:pPr>
        <w:pStyle w:val="Heading2"/>
      </w:pPr>
      <w:bookmarkStart w:id="9" w:name="_Toc227571440"/>
      <w:r>
        <w:lastRenderedPageBreak/>
        <w:t>Resources for sustainable development</w:t>
      </w:r>
      <w:bookmarkEnd w:id="9"/>
    </w:p>
    <w:p w14:paraId="3E2AEDF5" w14:textId="77777777" w:rsidR="00FF2706" w:rsidRPr="00FF2706" w:rsidRDefault="00FF2706" w:rsidP="00FF2706">
      <w:pPr>
        <w:pStyle w:val="BodyText"/>
        <w:rPr>
          <w:b/>
          <w:bCs/>
          <w:sz w:val="22"/>
          <w:szCs w:val="22"/>
        </w:rPr>
      </w:pPr>
      <w:hyperlink r:id="rId11" w:tgtFrame="_blank" w:history="1">
        <w:r w:rsidRPr="00FF2706">
          <w:rPr>
            <w:rStyle w:val="Hyperlink"/>
            <w:b/>
            <w:bCs/>
            <w:sz w:val="22"/>
            <w:szCs w:val="22"/>
          </w:rPr>
          <w:t>Sustainable Development Goals Online</w:t>
        </w:r>
      </w:hyperlink>
      <w:r w:rsidRPr="00FF2706">
        <w:rPr>
          <w:b/>
          <w:bCs/>
          <w:sz w:val="22"/>
          <w:szCs w:val="22"/>
        </w:rPr>
        <w:t> </w:t>
      </w:r>
    </w:p>
    <w:p w14:paraId="0FF7A4FA" w14:textId="77777777" w:rsidR="00FF2706" w:rsidRPr="00FF2706" w:rsidRDefault="00FF2706" w:rsidP="00FF2706">
      <w:pPr>
        <w:pStyle w:val="BodyText"/>
        <w:rPr>
          <w:sz w:val="22"/>
          <w:szCs w:val="22"/>
        </w:rPr>
      </w:pPr>
      <w:r w:rsidRPr="00FF2706">
        <w:rPr>
          <w:sz w:val="22"/>
          <w:szCs w:val="22"/>
        </w:rPr>
        <w:t>A curated interdisciplinary collection of over 25,000 chapters, 2400 journal articles, and 300 teaching and learning materials mapped to the United Nations’ 17 Sustainable Development Goals (SDGs). </w:t>
      </w:r>
    </w:p>
    <w:p w14:paraId="1CA60CA1" w14:textId="77777777" w:rsidR="00FF2706" w:rsidRPr="00FF2706" w:rsidRDefault="00FF2706" w:rsidP="00FF2706">
      <w:pPr>
        <w:pStyle w:val="BodyText"/>
        <w:rPr>
          <w:sz w:val="22"/>
          <w:szCs w:val="22"/>
        </w:rPr>
      </w:pPr>
    </w:p>
    <w:p w14:paraId="3F65FE17" w14:textId="474AD3A4" w:rsidR="00FF2706" w:rsidRPr="00FF2706" w:rsidRDefault="00FF2706" w:rsidP="00FF2706">
      <w:pPr>
        <w:pStyle w:val="BodyText"/>
        <w:rPr>
          <w:b/>
          <w:bCs/>
          <w:sz w:val="22"/>
          <w:szCs w:val="22"/>
        </w:rPr>
      </w:pPr>
      <w:r w:rsidRPr="00FF2706">
        <w:rPr>
          <w:b/>
          <w:bCs/>
          <w:sz w:val="22"/>
          <w:szCs w:val="22"/>
        </w:rPr>
        <w:t>Interdisciplinary Journals </w:t>
      </w:r>
    </w:p>
    <w:p w14:paraId="6FE10C44" w14:textId="2DB86C5C" w:rsidR="00FF2706" w:rsidRPr="00FF2706" w:rsidRDefault="00FF2706" w:rsidP="00FF2706">
      <w:pPr>
        <w:pStyle w:val="BodyText"/>
        <w:rPr>
          <w:sz w:val="22"/>
          <w:szCs w:val="22"/>
        </w:rPr>
      </w:pPr>
      <w:r w:rsidRPr="00FF2706">
        <w:rPr>
          <w:i/>
          <w:iCs/>
          <w:sz w:val="22"/>
          <w:szCs w:val="22"/>
        </w:rPr>
        <w:t>All Life </w:t>
      </w:r>
      <w:r w:rsidRPr="00FF2706">
        <w:rPr>
          <w:sz w:val="22"/>
          <w:szCs w:val="22"/>
        </w:rPr>
        <w:t>and </w:t>
      </w:r>
      <w:r w:rsidRPr="00FF2706">
        <w:rPr>
          <w:i/>
          <w:iCs/>
          <w:sz w:val="22"/>
          <w:szCs w:val="22"/>
        </w:rPr>
        <w:t>All Earth </w:t>
      </w:r>
      <w:r w:rsidRPr="00FF2706">
        <w:rPr>
          <w:sz w:val="22"/>
          <w:szCs w:val="22"/>
        </w:rPr>
        <w:t>are multidisciplinary Open Access Journals that use the UN SDGs as the framework for collaboration and information sharing across the Life Sciences and Earth Sciences  </w:t>
      </w:r>
    </w:p>
    <w:p w14:paraId="090BE430" w14:textId="77777777" w:rsidR="00FF2706" w:rsidRPr="00FF2706" w:rsidRDefault="00FF2706" w:rsidP="00FF2706">
      <w:pPr>
        <w:pStyle w:val="BodyText"/>
        <w:rPr>
          <w:sz w:val="22"/>
          <w:szCs w:val="22"/>
        </w:rPr>
      </w:pPr>
    </w:p>
    <w:p w14:paraId="06E64204" w14:textId="1721DC44" w:rsidR="00FF2706" w:rsidRPr="00FF2706" w:rsidRDefault="00FF2706" w:rsidP="00FF2706">
      <w:pPr>
        <w:pStyle w:val="BodyText"/>
        <w:rPr>
          <w:b/>
          <w:bCs/>
          <w:sz w:val="22"/>
          <w:szCs w:val="22"/>
        </w:rPr>
      </w:pPr>
      <w:r w:rsidRPr="00FF2706">
        <w:rPr>
          <w:b/>
          <w:bCs/>
          <w:sz w:val="22"/>
          <w:szCs w:val="22"/>
        </w:rPr>
        <w:t>Books and Series Across the Goals </w:t>
      </w:r>
    </w:p>
    <w:p w14:paraId="4A7F4608" w14:textId="77777777" w:rsidR="00FF2706" w:rsidRPr="00FF2706" w:rsidRDefault="00FF2706" w:rsidP="00FF2706">
      <w:pPr>
        <w:pStyle w:val="BodyText"/>
        <w:rPr>
          <w:sz w:val="22"/>
          <w:szCs w:val="22"/>
        </w:rPr>
      </w:pPr>
      <w:r w:rsidRPr="00FF2706">
        <w:rPr>
          <w:sz w:val="22"/>
          <w:szCs w:val="22"/>
        </w:rPr>
        <w:t>Under our different imprints and series, we publish over 3000 titles each year that address the 17 global goals across over 60 subject areas</w:t>
      </w:r>
    </w:p>
    <w:p w14:paraId="77878F41" w14:textId="77777777" w:rsidR="00FF2706" w:rsidRPr="00FF2706" w:rsidRDefault="00FF2706" w:rsidP="00FF2706">
      <w:pPr>
        <w:pStyle w:val="BodyText"/>
        <w:rPr>
          <w:sz w:val="22"/>
          <w:szCs w:val="22"/>
        </w:rPr>
      </w:pPr>
    </w:p>
    <w:p w14:paraId="1D73EDC4" w14:textId="1441893A" w:rsidR="00FF2706" w:rsidRPr="00FF2706" w:rsidRDefault="00FF2706" w:rsidP="00FF2706">
      <w:pPr>
        <w:pStyle w:val="BodyText"/>
        <w:rPr>
          <w:b/>
          <w:bCs/>
          <w:sz w:val="22"/>
          <w:szCs w:val="22"/>
        </w:rPr>
      </w:pPr>
      <w:r w:rsidRPr="00FF2706">
        <w:rPr>
          <w:b/>
          <w:bCs/>
          <w:sz w:val="22"/>
          <w:szCs w:val="22"/>
        </w:rPr>
        <w:t>Open Research for Sustainable Development </w:t>
      </w:r>
    </w:p>
    <w:p w14:paraId="5404961E" w14:textId="23B2CBD2" w:rsidR="00713AE8" w:rsidRDefault="00FF2706" w:rsidP="00FF2706">
      <w:pPr>
        <w:pStyle w:val="BodyText"/>
        <w:rPr>
          <w:sz w:val="22"/>
          <w:szCs w:val="22"/>
        </w:rPr>
      </w:pPr>
      <w:r w:rsidRPr="00FF2706">
        <w:rPr>
          <w:sz w:val="22"/>
          <w:szCs w:val="22"/>
        </w:rPr>
        <w:t>F1000 is an open research publisher and services provider, enabling the swift publication of different article types in over 10 gateways. The rapid and open format ensures that research addressing global challenges is made as widely and as rapidly available as possible.</w:t>
      </w:r>
    </w:p>
    <w:p w14:paraId="41BDE7DF" w14:textId="77777777" w:rsidR="00713AE8" w:rsidRPr="00713AE8" w:rsidRDefault="00713AE8" w:rsidP="0010571C">
      <w:pPr>
        <w:pStyle w:val="Heading1"/>
        <w:rPr>
          <w:rFonts w:eastAsia="Open Sans"/>
        </w:rPr>
      </w:pPr>
      <w:bookmarkStart w:id="10" w:name="_Toc227571441"/>
      <w:r w:rsidRPr="00713AE8">
        <w:rPr>
          <w:rFonts w:eastAsia="Open Sans"/>
        </w:rPr>
        <w:t>Driving Equity and Participation in Scholarly Publishing</w:t>
      </w:r>
      <w:bookmarkEnd w:id="10"/>
      <w:r w:rsidRPr="00713AE8">
        <w:rPr>
          <w:rFonts w:eastAsia="Open Sans"/>
        </w:rPr>
        <w:t> </w:t>
      </w:r>
    </w:p>
    <w:p w14:paraId="2D753BFE" w14:textId="77777777" w:rsidR="00713AE8" w:rsidRDefault="00713AE8" w:rsidP="00713AE8">
      <w:pPr>
        <w:pStyle w:val="BodyText"/>
        <w:rPr>
          <w:sz w:val="22"/>
          <w:szCs w:val="22"/>
          <w:lang w:val="en-GB"/>
        </w:rPr>
      </w:pPr>
      <w:r w:rsidRPr="00713AE8">
        <w:rPr>
          <w:sz w:val="22"/>
          <w:szCs w:val="22"/>
          <w:lang w:val="en-GB"/>
        </w:rPr>
        <w:t>We multiply the positive impact we create by improving access to knowledge. Through the content we publish we help to connect and inform those who struggle to access knowledge. We aim to reduce inequalities through: </w:t>
      </w:r>
    </w:p>
    <w:p w14:paraId="239677E5" w14:textId="77777777" w:rsidR="0010571C" w:rsidRPr="00713AE8" w:rsidRDefault="0010571C" w:rsidP="00713AE8">
      <w:pPr>
        <w:pStyle w:val="BodyText"/>
        <w:rPr>
          <w:sz w:val="22"/>
          <w:szCs w:val="22"/>
          <w:lang w:val="en-GB"/>
        </w:rPr>
      </w:pPr>
    </w:p>
    <w:p w14:paraId="058B3AEC" w14:textId="77777777" w:rsidR="00713AE8" w:rsidRPr="00713AE8" w:rsidRDefault="00713AE8" w:rsidP="00713AE8">
      <w:pPr>
        <w:pStyle w:val="BodyText"/>
        <w:numPr>
          <w:ilvl w:val="0"/>
          <w:numId w:val="11"/>
        </w:numPr>
        <w:rPr>
          <w:sz w:val="22"/>
          <w:szCs w:val="22"/>
          <w:lang w:val="en-GB"/>
        </w:rPr>
      </w:pPr>
      <w:r w:rsidRPr="00713AE8">
        <w:rPr>
          <w:b/>
          <w:bCs/>
          <w:sz w:val="22"/>
          <w:szCs w:val="22"/>
          <w:lang w:val="en-GB"/>
        </w:rPr>
        <w:t>Accessibility.</w:t>
      </w:r>
      <w:r w:rsidRPr="00713AE8">
        <w:rPr>
          <w:sz w:val="22"/>
          <w:szCs w:val="22"/>
          <w:lang w:val="en-GB"/>
        </w:rPr>
        <w:t> We want to ensure our digital resources can be used easily by all. </w:t>
      </w:r>
    </w:p>
    <w:p w14:paraId="49601353" w14:textId="77777777" w:rsidR="00713AE8" w:rsidRPr="00713AE8" w:rsidRDefault="00713AE8" w:rsidP="00713AE8">
      <w:pPr>
        <w:pStyle w:val="BodyText"/>
        <w:numPr>
          <w:ilvl w:val="0"/>
          <w:numId w:val="12"/>
        </w:numPr>
        <w:rPr>
          <w:sz w:val="22"/>
          <w:szCs w:val="22"/>
          <w:lang w:val="en-GB"/>
        </w:rPr>
      </w:pPr>
      <w:r w:rsidRPr="00713AE8">
        <w:rPr>
          <w:b/>
          <w:bCs/>
          <w:sz w:val="22"/>
          <w:szCs w:val="22"/>
          <w:lang w:val="en-GB"/>
        </w:rPr>
        <w:t>Development initiatives.</w:t>
      </w:r>
      <w:r w:rsidRPr="00713AE8">
        <w:rPr>
          <w:sz w:val="22"/>
          <w:szCs w:val="22"/>
          <w:lang w:val="en-GB"/>
        </w:rPr>
        <w:t> We support researchers in developing countries and regions. </w:t>
      </w:r>
    </w:p>
    <w:p w14:paraId="05D23BB6" w14:textId="77777777" w:rsidR="00713AE8" w:rsidRPr="00713AE8" w:rsidRDefault="00713AE8" w:rsidP="00713AE8">
      <w:pPr>
        <w:pStyle w:val="BodyText"/>
        <w:numPr>
          <w:ilvl w:val="0"/>
          <w:numId w:val="13"/>
        </w:numPr>
        <w:rPr>
          <w:sz w:val="22"/>
          <w:szCs w:val="22"/>
          <w:lang w:val="en-GB"/>
        </w:rPr>
      </w:pPr>
      <w:r w:rsidRPr="00713AE8">
        <w:rPr>
          <w:b/>
          <w:bCs/>
          <w:sz w:val="22"/>
          <w:szCs w:val="22"/>
          <w:lang w:val="en-GB"/>
        </w:rPr>
        <w:t>Diversity, equity, and inclusion, (DE&amp;I). </w:t>
      </w:r>
      <w:r w:rsidRPr="00713AE8">
        <w:rPr>
          <w:sz w:val="22"/>
          <w:szCs w:val="22"/>
          <w:lang w:val="en-GB"/>
        </w:rPr>
        <w:t>We believe that diversity is a strength. </w:t>
      </w:r>
    </w:p>
    <w:p w14:paraId="6D495F73" w14:textId="77777777" w:rsidR="00713AE8" w:rsidRPr="00713AE8" w:rsidRDefault="00713AE8" w:rsidP="00713AE8">
      <w:pPr>
        <w:pStyle w:val="BodyText"/>
        <w:rPr>
          <w:sz w:val="22"/>
          <w:szCs w:val="22"/>
          <w:lang w:val="en-GB"/>
        </w:rPr>
      </w:pPr>
      <w:r w:rsidRPr="00713AE8">
        <w:rPr>
          <w:sz w:val="22"/>
          <w:szCs w:val="22"/>
          <w:lang w:val="en-GB"/>
        </w:rPr>
        <w:t> </w:t>
      </w:r>
    </w:p>
    <w:p w14:paraId="32DFB0AB" w14:textId="77777777" w:rsidR="00713AE8" w:rsidRPr="00713AE8" w:rsidRDefault="00713AE8" w:rsidP="00713AE8">
      <w:pPr>
        <w:pStyle w:val="BodyText"/>
        <w:rPr>
          <w:b/>
          <w:bCs/>
          <w:sz w:val="22"/>
          <w:szCs w:val="22"/>
          <w:lang w:val="en-GB"/>
        </w:rPr>
      </w:pPr>
      <w:r w:rsidRPr="00713AE8">
        <w:rPr>
          <w:b/>
          <w:bCs/>
          <w:sz w:val="22"/>
          <w:szCs w:val="22"/>
          <w:lang w:val="en-GB"/>
        </w:rPr>
        <w:t>Progress Highlights </w:t>
      </w:r>
    </w:p>
    <w:p w14:paraId="4A896D8E" w14:textId="77777777" w:rsidR="00713AE8" w:rsidRPr="00713AE8" w:rsidRDefault="00713AE8" w:rsidP="00713AE8">
      <w:pPr>
        <w:pStyle w:val="BodyText"/>
        <w:numPr>
          <w:ilvl w:val="0"/>
          <w:numId w:val="14"/>
        </w:numPr>
        <w:rPr>
          <w:sz w:val="22"/>
          <w:szCs w:val="22"/>
          <w:lang w:val="en-GB"/>
        </w:rPr>
      </w:pPr>
      <w:r w:rsidRPr="00713AE8">
        <w:rPr>
          <w:sz w:val="22"/>
          <w:szCs w:val="22"/>
          <w:lang w:val="en-GB"/>
        </w:rPr>
        <w:t>Since 2020, we've trained over 70,000 researchers from low-income countries </w:t>
      </w:r>
    </w:p>
    <w:p w14:paraId="153CCDD6" w14:textId="77777777" w:rsidR="00713AE8" w:rsidRPr="00713AE8" w:rsidRDefault="00713AE8" w:rsidP="00713AE8">
      <w:pPr>
        <w:pStyle w:val="BodyText"/>
        <w:numPr>
          <w:ilvl w:val="0"/>
          <w:numId w:val="15"/>
        </w:numPr>
        <w:rPr>
          <w:sz w:val="22"/>
          <w:szCs w:val="22"/>
          <w:lang w:val="en-GB"/>
        </w:rPr>
      </w:pPr>
      <w:r w:rsidRPr="00713AE8">
        <w:rPr>
          <w:sz w:val="22"/>
          <w:szCs w:val="22"/>
          <w:lang w:val="en-GB"/>
        </w:rPr>
        <w:t>We’ve waived &gt;18,000 financially disadvantaged authors' Open Access fees since 2020 </w:t>
      </w:r>
    </w:p>
    <w:p w14:paraId="58B137C6" w14:textId="77777777" w:rsidR="00713AE8" w:rsidRPr="00713AE8" w:rsidRDefault="00713AE8" w:rsidP="00713AE8">
      <w:pPr>
        <w:pStyle w:val="BodyText"/>
        <w:numPr>
          <w:ilvl w:val="0"/>
          <w:numId w:val="16"/>
        </w:numPr>
        <w:rPr>
          <w:sz w:val="22"/>
          <w:szCs w:val="22"/>
          <w:lang w:val="en-GB"/>
        </w:rPr>
      </w:pPr>
      <w:r w:rsidRPr="00713AE8">
        <w:rPr>
          <w:sz w:val="22"/>
          <w:szCs w:val="22"/>
          <w:lang w:val="en-GB"/>
        </w:rPr>
        <w:t>Published articles by low-income country authors have increased by 33% (4728 in 2020 to 6297 in 2025) </w:t>
      </w:r>
    </w:p>
    <w:p w14:paraId="051A4FE8" w14:textId="3BB83EB3" w:rsidR="0010571C" w:rsidRPr="0010571C" w:rsidRDefault="00713AE8" w:rsidP="0010571C">
      <w:pPr>
        <w:pStyle w:val="BodyText"/>
        <w:numPr>
          <w:ilvl w:val="0"/>
          <w:numId w:val="17"/>
        </w:numPr>
        <w:rPr>
          <w:sz w:val="22"/>
          <w:szCs w:val="22"/>
          <w:lang w:val="en-GB"/>
        </w:rPr>
      </w:pPr>
      <w:r w:rsidRPr="00713AE8">
        <w:rPr>
          <w:sz w:val="22"/>
          <w:szCs w:val="22"/>
          <w:lang w:val="en-GB"/>
        </w:rPr>
        <w:t>Since 2020, our development initiatives have delivered over £16 million in value to charities, non-profits, and individuals </w:t>
      </w:r>
    </w:p>
    <w:p w14:paraId="764091FC" w14:textId="77777777" w:rsidR="0010571C" w:rsidRPr="0010571C" w:rsidRDefault="0010571C" w:rsidP="0010571C">
      <w:pPr>
        <w:pStyle w:val="Heading2"/>
        <w:rPr>
          <w:rFonts w:eastAsia="Open Sans"/>
        </w:rPr>
      </w:pPr>
      <w:bookmarkStart w:id="11" w:name="_Toc227571442"/>
      <w:r w:rsidRPr="0010571C">
        <w:rPr>
          <w:rFonts w:eastAsia="Open Sans"/>
        </w:rPr>
        <w:t>Reducing Barriers to Knowledge: Our Positive Impact Since 2020</w:t>
      </w:r>
      <w:bookmarkEnd w:id="11"/>
      <w:r w:rsidRPr="0010571C">
        <w:rPr>
          <w:rFonts w:eastAsia="Open Sans"/>
        </w:rPr>
        <w:t> </w:t>
      </w:r>
    </w:p>
    <w:p w14:paraId="262D5A93" w14:textId="77777777" w:rsidR="0010571C" w:rsidRDefault="0010571C" w:rsidP="0010571C">
      <w:pPr>
        <w:pStyle w:val="BodyText"/>
        <w:rPr>
          <w:sz w:val="22"/>
          <w:szCs w:val="22"/>
        </w:rPr>
      </w:pPr>
      <w:r w:rsidRPr="0010571C">
        <w:rPr>
          <w:sz w:val="22"/>
          <w:szCs w:val="22"/>
        </w:rPr>
        <w:t xml:space="preserve">At Taylor &amp; Francis, our purpose is to foster human progress through knowledge. A big part of that is lowering or removing the barriers that stop people from accessing quality content and taking part in scholarly publishing. Since 2020, our development initiatives </w:t>
      </w:r>
      <w:r w:rsidRPr="0010571C">
        <w:rPr>
          <w:sz w:val="22"/>
          <w:szCs w:val="22"/>
        </w:rPr>
        <w:lastRenderedPageBreak/>
        <w:t>have delivered over £16m of in-kind value and reached over 189,000 individuals. We’ve focused on</w:t>
      </w:r>
      <w:r w:rsidRPr="0010571C">
        <w:rPr>
          <w:rFonts w:ascii="Arial" w:hAnsi="Arial" w:cs="Arial"/>
          <w:sz w:val="22"/>
          <w:szCs w:val="22"/>
        </w:rPr>
        <w:t> </w:t>
      </w:r>
      <w:r w:rsidRPr="0010571C">
        <w:rPr>
          <w:sz w:val="22"/>
          <w:szCs w:val="22"/>
        </w:rPr>
        <w:t>three key areas: </w:t>
      </w:r>
    </w:p>
    <w:p w14:paraId="48E229C6" w14:textId="77777777" w:rsidR="0010571C" w:rsidRPr="0010571C" w:rsidRDefault="0010571C" w:rsidP="0010571C">
      <w:pPr>
        <w:pStyle w:val="BodyText"/>
        <w:rPr>
          <w:sz w:val="22"/>
          <w:szCs w:val="22"/>
        </w:rPr>
      </w:pPr>
    </w:p>
    <w:p w14:paraId="34F86DC7" w14:textId="6FB42368" w:rsidR="0010571C" w:rsidRPr="0010571C" w:rsidRDefault="0010571C" w:rsidP="0010571C">
      <w:pPr>
        <w:pStyle w:val="BodyText"/>
        <w:numPr>
          <w:ilvl w:val="0"/>
          <w:numId w:val="18"/>
        </w:numPr>
        <w:rPr>
          <w:sz w:val="22"/>
          <w:szCs w:val="22"/>
        </w:rPr>
      </w:pPr>
      <w:r w:rsidRPr="0010571C">
        <w:rPr>
          <w:b/>
          <w:bCs/>
          <w:sz w:val="22"/>
          <w:szCs w:val="22"/>
        </w:rPr>
        <w:t>Enhancing Access to Research</w:t>
      </w:r>
      <w:r w:rsidRPr="0010571C">
        <w:rPr>
          <w:sz w:val="22"/>
          <w:szCs w:val="22"/>
        </w:rPr>
        <w:t> </w:t>
      </w:r>
    </w:p>
    <w:p w14:paraId="399843DC" w14:textId="77777777" w:rsidR="0010571C" w:rsidRPr="0010571C" w:rsidRDefault="0010571C" w:rsidP="0010571C">
      <w:pPr>
        <w:pStyle w:val="BodyText"/>
        <w:rPr>
          <w:sz w:val="22"/>
          <w:szCs w:val="22"/>
        </w:rPr>
      </w:pPr>
      <w:r w:rsidRPr="0010571C">
        <w:rPr>
          <w:sz w:val="22"/>
          <w:szCs w:val="22"/>
        </w:rPr>
        <w:t>We work to make research accessible in resource-constrained regions. Through Research4Life, we provide free or low-cost access to subscription content in over 120 countries. Since 2020, authors in these countries have cited our content in over 4,500 journal articles, with 52 cited in policy documents. Our STAR program has supported independent researchers and NGO professionals in low-income countries for over 15 years, offering free access to journal articles. To ensure accessibility for readers with visual impairments or print disabilities, we partner with </w:t>
      </w:r>
      <w:proofErr w:type="spellStart"/>
      <w:r w:rsidRPr="0010571C">
        <w:rPr>
          <w:sz w:val="22"/>
          <w:szCs w:val="22"/>
        </w:rPr>
        <w:t>BookShare</w:t>
      </w:r>
      <w:proofErr w:type="spellEnd"/>
      <w:r w:rsidRPr="0010571C">
        <w:rPr>
          <w:sz w:val="22"/>
          <w:szCs w:val="22"/>
        </w:rPr>
        <w:t> (US) and RNIB </w:t>
      </w:r>
      <w:proofErr w:type="spellStart"/>
      <w:r w:rsidRPr="0010571C">
        <w:rPr>
          <w:sz w:val="22"/>
          <w:szCs w:val="22"/>
        </w:rPr>
        <w:t>Bookshare</w:t>
      </w:r>
      <w:proofErr w:type="spellEnd"/>
      <w:r w:rsidRPr="0010571C">
        <w:rPr>
          <w:sz w:val="22"/>
          <w:szCs w:val="22"/>
        </w:rPr>
        <w:t> (UK). These partnerships provide free access to 95% of our eBook titles in accessible formats. Over the past five years, more than 90,000 students and educators have accessed our books through these platforms, helping to remove barriers to learning and research. </w:t>
      </w:r>
    </w:p>
    <w:p w14:paraId="102C7BFC" w14:textId="77777777" w:rsidR="0010571C" w:rsidRDefault="0010571C" w:rsidP="0010571C">
      <w:pPr>
        <w:pStyle w:val="BodyText"/>
        <w:rPr>
          <w:sz w:val="22"/>
          <w:szCs w:val="22"/>
        </w:rPr>
      </w:pPr>
    </w:p>
    <w:p w14:paraId="21701D39" w14:textId="578910D2" w:rsidR="0010571C" w:rsidRDefault="0010571C" w:rsidP="0010571C">
      <w:pPr>
        <w:pStyle w:val="BodyText"/>
        <w:rPr>
          <w:sz w:val="22"/>
          <w:szCs w:val="22"/>
        </w:rPr>
      </w:pPr>
      <w:r w:rsidRPr="0010571C">
        <w:rPr>
          <w:sz w:val="22"/>
          <w:szCs w:val="22"/>
        </w:rPr>
        <w:t>Users tell us this access helps them strengthen submissions and find the right journals for their work: </w:t>
      </w:r>
      <w:r w:rsidRPr="0010571C">
        <w:rPr>
          <w:i/>
          <w:iCs/>
          <w:sz w:val="22"/>
          <w:szCs w:val="22"/>
        </w:rPr>
        <w:t>“As a scholar from an under-resourced region, I dreamed of contributing my voice to global scholarship. T&amp;F's STAR access progra</w:t>
      </w:r>
      <w:r w:rsidR="00846481">
        <w:rPr>
          <w:i/>
          <w:iCs/>
          <w:sz w:val="22"/>
          <w:szCs w:val="22"/>
        </w:rPr>
        <w:t>m</w:t>
      </w:r>
      <w:r w:rsidRPr="0010571C">
        <w:rPr>
          <w:i/>
          <w:iCs/>
          <w:sz w:val="22"/>
          <w:szCs w:val="22"/>
        </w:rPr>
        <w:t xml:space="preserve"> became a crucial resource in making that dream a reality, providing me with access to top-tier articles that were unavailable through my university library during my time as a PhD student. STAR played a transformative role in my career, helping me evolve from a voiceless scholar to a confident and visible contributor to academic discourse.”</w:t>
      </w:r>
      <w:r w:rsidRPr="0010571C">
        <w:rPr>
          <w:sz w:val="22"/>
          <w:szCs w:val="22"/>
        </w:rPr>
        <w:t> </w:t>
      </w:r>
    </w:p>
    <w:p w14:paraId="07C08DFC" w14:textId="77777777" w:rsidR="00757A47" w:rsidRPr="0010571C" w:rsidRDefault="00757A47" w:rsidP="0010571C">
      <w:pPr>
        <w:pStyle w:val="BodyText"/>
        <w:rPr>
          <w:sz w:val="22"/>
          <w:szCs w:val="22"/>
        </w:rPr>
      </w:pPr>
    </w:p>
    <w:p w14:paraId="651DE66D" w14:textId="697C25AE" w:rsidR="0010571C" w:rsidRPr="0010571C" w:rsidRDefault="0010571C" w:rsidP="0010571C">
      <w:pPr>
        <w:pStyle w:val="BodyText"/>
        <w:numPr>
          <w:ilvl w:val="0"/>
          <w:numId w:val="18"/>
        </w:numPr>
        <w:rPr>
          <w:sz w:val="22"/>
          <w:szCs w:val="22"/>
        </w:rPr>
      </w:pPr>
      <w:r w:rsidRPr="0010571C">
        <w:rPr>
          <w:b/>
          <w:bCs/>
          <w:sz w:val="22"/>
          <w:szCs w:val="22"/>
        </w:rPr>
        <w:t>Removing Barriers to Publish</w:t>
      </w:r>
      <w:r w:rsidRPr="0010571C">
        <w:rPr>
          <w:sz w:val="22"/>
          <w:szCs w:val="22"/>
        </w:rPr>
        <w:t> </w:t>
      </w:r>
    </w:p>
    <w:p w14:paraId="471DD1D1" w14:textId="77777777" w:rsidR="0010571C" w:rsidRPr="0010571C" w:rsidRDefault="0010571C" w:rsidP="0010571C">
      <w:pPr>
        <w:pStyle w:val="BodyText"/>
        <w:rPr>
          <w:sz w:val="22"/>
          <w:szCs w:val="22"/>
        </w:rPr>
      </w:pPr>
      <w:r w:rsidRPr="0010571C">
        <w:rPr>
          <w:sz w:val="22"/>
          <w:szCs w:val="22"/>
        </w:rPr>
        <w:t xml:space="preserve">Open access makes published academic research freely available online so that anyone, anywhere can read it and build on it. But article publishing charges can still be a hurdle for many researchers. Alongside </w:t>
      </w:r>
      <w:proofErr w:type="gramStart"/>
      <w:r w:rsidRPr="0010571C">
        <w:rPr>
          <w:sz w:val="22"/>
          <w:szCs w:val="22"/>
        </w:rPr>
        <w:t>out</w:t>
      </w:r>
      <w:proofErr w:type="gramEnd"/>
      <w:r w:rsidRPr="0010571C">
        <w:rPr>
          <w:sz w:val="22"/>
          <w:szCs w:val="22"/>
        </w:rPr>
        <w:t xml:space="preserve"> work on Transformative Agreements and alternative funding models, we offer significant discounts on the article publishing charge (APC) for qualifying authors. Since 2020, more than 18,000 researchers have benefited from either 50% discounts or complete fee waivers, helping to ensure that their work is free to read from the point of publication. </w:t>
      </w:r>
    </w:p>
    <w:p w14:paraId="5569FC0A" w14:textId="77777777" w:rsidR="0010571C" w:rsidRDefault="0010571C" w:rsidP="0010571C">
      <w:pPr>
        <w:pStyle w:val="BodyText"/>
        <w:rPr>
          <w:b/>
          <w:bCs/>
          <w:sz w:val="22"/>
          <w:szCs w:val="22"/>
        </w:rPr>
      </w:pPr>
    </w:p>
    <w:p w14:paraId="5E07202E" w14:textId="4AD795A8" w:rsidR="0010571C" w:rsidRPr="0010571C" w:rsidRDefault="0010571C" w:rsidP="0010571C">
      <w:pPr>
        <w:pStyle w:val="BodyText"/>
        <w:numPr>
          <w:ilvl w:val="0"/>
          <w:numId w:val="18"/>
        </w:numPr>
        <w:rPr>
          <w:sz w:val="22"/>
          <w:szCs w:val="22"/>
        </w:rPr>
      </w:pPr>
      <w:r w:rsidRPr="0010571C">
        <w:rPr>
          <w:b/>
          <w:bCs/>
          <w:sz w:val="22"/>
          <w:szCs w:val="22"/>
        </w:rPr>
        <w:t>Providing High Quality Training  </w:t>
      </w:r>
      <w:r w:rsidRPr="0010571C">
        <w:rPr>
          <w:sz w:val="22"/>
          <w:szCs w:val="22"/>
        </w:rPr>
        <w:t> </w:t>
      </w:r>
    </w:p>
    <w:p w14:paraId="526A7C12" w14:textId="77777777" w:rsidR="0010571C" w:rsidRPr="0010571C" w:rsidRDefault="0010571C" w:rsidP="0010571C">
      <w:pPr>
        <w:pStyle w:val="BodyText"/>
        <w:rPr>
          <w:sz w:val="22"/>
          <w:szCs w:val="22"/>
        </w:rPr>
      </w:pPr>
      <w:r w:rsidRPr="0010571C">
        <w:rPr>
          <w:sz w:val="22"/>
          <w:szCs w:val="22"/>
        </w:rPr>
        <w:t>Training and resources help researchers build skills and confidence in publishing and peer review. Each year, we conduct more than 100 free workshops, many tailored to regional needs. Over the past five years, we’ve supported over 70,000 researchers from lower-income countries to develop their publishing and peer review skills. This is part of our wider work to strengthen diversity, equity, and inclusion in scholarly publishing.  </w:t>
      </w:r>
    </w:p>
    <w:p w14:paraId="63472617" w14:textId="77777777" w:rsidR="0010571C" w:rsidRPr="00713AE8" w:rsidRDefault="0010571C" w:rsidP="0010571C">
      <w:pPr>
        <w:pStyle w:val="BodyText"/>
        <w:rPr>
          <w:sz w:val="22"/>
          <w:szCs w:val="22"/>
          <w:lang w:val="en-GB"/>
        </w:rPr>
      </w:pPr>
    </w:p>
    <w:p w14:paraId="6CE90694" w14:textId="77777777" w:rsidR="0010571C" w:rsidRPr="0010571C" w:rsidRDefault="0010571C" w:rsidP="0010571C">
      <w:pPr>
        <w:pStyle w:val="Heading2"/>
        <w:rPr>
          <w:rFonts w:eastAsia="Open Sans"/>
        </w:rPr>
      </w:pPr>
      <w:bookmarkStart w:id="12" w:name="_Toc227571443"/>
      <w:r w:rsidRPr="0010571C">
        <w:rPr>
          <w:rFonts w:eastAsia="Open Sans"/>
        </w:rPr>
        <w:t>Advancing Accessibility in Education and Research</w:t>
      </w:r>
      <w:bookmarkEnd w:id="12"/>
      <w:r w:rsidRPr="0010571C">
        <w:rPr>
          <w:rFonts w:eastAsia="Open Sans"/>
        </w:rPr>
        <w:t> </w:t>
      </w:r>
    </w:p>
    <w:p w14:paraId="42AE4BA2" w14:textId="77777777" w:rsidR="0010571C" w:rsidRPr="0010571C" w:rsidRDefault="0010571C" w:rsidP="0010571C">
      <w:pPr>
        <w:pStyle w:val="BodyText"/>
        <w:rPr>
          <w:sz w:val="22"/>
          <w:szCs w:val="22"/>
          <w:lang w:val="en-GB"/>
        </w:rPr>
      </w:pPr>
      <w:r w:rsidRPr="0010571C">
        <w:rPr>
          <w:sz w:val="22"/>
          <w:szCs w:val="22"/>
          <w:lang w:val="en-GB"/>
        </w:rPr>
        <w:t>At Taylor &amp; Francis, accessibility is a core value embedded in our mission to make education and research inclusive for all. We are dedicated to ensuring our products, services, and platforms are accessible, enabling everyone, regardless of ability, to benefit from our content. </w:t>
      </w:r>
    </w:p>
    <w:p w14:paraId="5EEBFF42" w14:textId="77777777" w:rsidR="0010571C" w:rsidRDefault="0010571C" w:rsidP="0010571C">
      <w:pPr>
        <w:pStyle w:val="BodyText"/>
        <w:rPr>
          <w:sz w:val="22"/>
          <w:szCs w:val="22"/>
          <w:lang w:val="en-GB"/>
        </w:rPr>
      </w:pPr>
    </w:p>
    <w:p w14:paraId="33986709" w14:textId="39A3E098" w:rsidR="0010571C" w:rsidRPr="0010571C" w:rsidRDefault="0010571C" w:rsidP="0010571C">
      <w:pPr>
        <w:pStyle w:val="BodyText"/>
        <w:rPr>
          <w:sz w:val="22"/>
          <w:szCs w:val="22"/>
          <w:lang w:val="en-GB"/>
        </w:rPr>
      </w:pPr>
      <w:r w:rsidRPr="0010571C">
        <w:rPr>
          <w:sz w:val="22"/>
          <w:szCs w:val="22"/>
          <w:lang w:val="en-GB"/>
        </w:rPr>
        <w:t>Our approach goes beyond compliance, aiming to create content that is “born accessible.” This means accessibility is integrated from the start of the creation process. As signatories of the UK Publishing Accessibility Action Group (PAAG), we encourage the publishing industry and academic communities to adopt this mindset. By embedding accessibility into our business culture, we ensure continuous improvement and innovation. </w:t>
      </w:r>
    </w:p>
    <w:p w14:paraId="58808746" w14:textId="77777777" w:rsidR="0010571C" w:rsidRDefault="0010571C" w:rsidP="0010571C">
      <w:pPr>
        <w:pStyle w:val="BodyText"/>
        <w:rPr>
          <w:sz w:val="22"/>
          <w:szCs w:val="22"/>
          <w:lang w:val="en-GB"/>
        </w:rPr>
      </w:pPr>
    </w:p>
    <w:p w14:paraId="78B58E4C" w14:textId="1EAC713A" w:rsidR="0010571C" w:rsidRPr="0010571C" w:rsidRDefault="0010571C" w:rsidP="0010571C">
      <w:pPr>
        <w:pStyle w:val="BodyText"/>
        <w:rPr>
          <w:sz w:val="22"/>
          <w:szCs w:val="22"/>
          <w:lang w:val="en-GB"/>
        </w:rPr>
      </w:pPr>
      <w:r w:rsidRPr="0010571C">
        <w:rPr>
          <w:sz w:val="22"/>
          <w:szCs w:val="22"/>
          <w:lang w:val="en-GB"/>
        </w:rPr>
        <w:t>We follow internationally recognized standards, including the W3C’s Web Content Accessibility Guidelines (WCAG) 2.2 AA Standard, ensuring our content is perceivable, operable, understandable, and robust. This allows seamless compatibility with assistive technologies, such as screen readers, while ensuring clear communication for all users. </w:t>
      </w:r>
    </w:p>
    <w:p w14:paraId="6820E521" w14:textId="77777777" w:rsidR="0010571C" w:rsidRPr="0010571C" w:rsidRDefault="0010571C" w:rsidP="0010571C">
      <w:pPr>
        <w:pStyle w:val="BodyText"/>
        <w:rPr>
          <w:sz w:val="22"/>
          <w:szCs w:val="22"/>
          <w:lang w:val="en-GB"/>
        </w:rPr>
      </w:pPr>
      <w:r w:rsidRPr="0010571C">
        <w:rPr>
          <w:sz w:val="22"/>
          <w:szCs w:val="22"/>
          <w:lang w:val="en-GB"/>
        </w:rPr>
        <w:t>Our achievements include being a Global Certified Accessible™ (GCA) publisher, a DAISY Consortium Inclusive Publishing Partner, and earning a </w:t>
      </w:r>
      <w:proofErr w:type="gramStart"/>
      <w:r w:rsidRPr="0010571C">
        <w:rPr>
          <w:sz w:val="22"/>
          <w:szCs w:val="22"/>
          <w:lang w:val="en-GB"/>
        </w:rPr>
        <w:t>Gold</w:t>
      </w:r>
      <w:proofErr w:type="gramEnd"/>
      <w:r w:rsidRPr="0010571C">
        <w:rPr>
          <w:sz w:val="22"/>
          <w:szCs w:val="22"/>
          <w:lang w:val="en-GB"/>
        </w:rPr>
        <w:t> ranking ASPIRE Publisher Score of 100%. In 2021 we also received the International Excellence Award for Accessible Publishing from the Accessible Books Consortium. </w:t>
      </w:r>
    </w:p>
    <w:p w14:paraId="05BA0418" w14:textId="77777777" w:rsidR="0010571C" w:rsidRDefault="0010571C" w:rsidP="0010571C">
      <w:pPr>
        <w:pStyle w:val="BodyText"/>
        <w:rPr>
          <w:sz w:val="22"/>
          <w:szCs w:val="22"/>
          <w:lang w:val="en-GB"/>
        </w:rPr>
      </w:pPr>
    </w:p>
    <w:p w14:paraId="4725EA9C" w14:textId="4623AFA5" w:rsidR="00713AE8" w:rsidRDefault="0010571C" w:rsidP="00FF2706">
      <w:pPr>
        <w:pStyle w:val="BodyText"/>
        <w:rPr>
          <w:sz w:val="22"/>
          <w:szCs w:val="22"/>
          <w:lang w:val="en-GB"/>
        </w:rPr>
      </w:pPr>
      <w:r w:rsidRPr="0010571C">
        <w:rPr>
          <w:sz w:val="22"/>
          <w:szCs w:val="22"/>
          <w:lang w:val="en-GB"/>
        </w:rPr>
        <w:t>With 95% of our eBooks available in PDF and electronic publication (EPUB) formats, over 180,000 titles in EPUB3, and 100% of journals published in accessible formats, we are making significant strides. Looking ahead, we remain committed to enhancing accessibility, expanding image descriptions, and ensuring ancillary materials meet compliance standards to empower all learners and researchers. </w:t>
      </w:r>
    </w:p>
    <w:p w14:paraId="4E19F09F" w14:textId="77777777" w:rsidR="004A4849" w:rsidRPr="004A4849" w:rsidRDefault="004A4849" w:rsidP="004A4849">
      <w:pPr>
        <w:pStyle w:val="Heading1"/>
        <w:rPr>
          <w:rFonts w:eastAsia="Open Sans"/>
        </w:rPr>
      </w:pPr>
      <w:bookmarkStart w:id="13" w:name="_Toc227571444"/>
      <w:r w:rsidRPr="004A4849">
        <w:rPr>
          <w:rFonts w:eastAsia="Open Sans"/>
        </w:rPr>
        <w:t>Supporting Our Communities</w:t>
      </w:r>
      <w:bookmarkEnd w:id="13"/>
      <w:r w:rsidRPr="004A4849">
        <w:rPr>
          <w:rFonts w:eastAsia="Open Sans"/>
        </w:rPr>
        <w:t> </w:t>
      </w:r>
    </w:p>
    <w:p w14:paraId="5430DC8D" w14:textId="77777777" w:rsidR="004A4849" w:rsidRPr="004A4849" w:rsidRDefault="004A4849" w:rsidP="004A4849">
      <w:pPr>
        <w:pStyle w:val="BodyText"/>
        <w:rPr>
          <w:sz w:val="22"/>
          <w:szCs w:val="22"/>
          <w:lang w:val="en-GB"/>
        </w:rPr>
      </w:pPr>
      <w:r w:rsidRPr="004A4849">
        <w:rPr>
          <w:sz w:val="22"/>
          <w:szCs w:val="22"/>
          <w:lang w:val="en-GB"/>
        </w:rPr>
        <w:t>At Taylor &amp; Francis we are committed to fostering human progress through knowledge. We aim to promote a positive future for everyone through our work. This includes community involvement through corporate fundraising, charity partnerships, equipment donations, and volunteering.   </w:t>
      </w:r>
    </w:p>
    <w:p w14:paraId="53B24F97" w14:textId="77777777" w:rsidR="004A4849" w:rsidRDefault="004A4849" w:rsidP="00FF2706">
      <w:pPr>
        <w:pStyle w:val="BodyText"/>
        <w:rPr>
          <w:sz w:val="22"/>
          <w:szCs w:val="22"/>
        </w:rPr>
      </w:pPr>
    </w:p>
    <w:p w14:paraId="3862A0FD" w14:textId="77777777" w:rsidR="004A4849" w:rsidRPr="004A4849" w:rsidRDefault="004A4849" w:rsidP="004A4849">
      <w:pPr>
        <w:pStyle w:val="Heading2"/>
        <w:rPr>
          <w:rFonts w:eastAsia="Open Sans"/>
        </w:rPr>
      </w:pPr>
      <w:bookmarkStart w:id="14" w:name="_Toc227571445"/>
      <w:r w:rsidRPr="004A4849">
        <w:rPr>
          <w:rFonts w:eastAsia="Open Sans"/>
        </w:rPr>
        <w:t>Walking the World for Charity</w:t>
      </w:r>
      <w:bookmarkEnd w:id="14"/>
      <w:r w:rsidRPr="004A4849">
        <w:rPr>
          <w:rFonts w:eastAsia="Open Sans"/>
        </w:rPr>
        <w:t> </w:t>
      </w:r>
    </w:p>
    <w:p w14:paraId="3AC6CCBF" w14:textId="13279679" w:rsidR="004A4849" w:rsidRPr="004A4849" w:rsidRDefault="004A4849" w:rsidP="004A4849">
      <w:pPr>
        <w:pStyle w:val="BodyText"/>
        <w:rPr>
          <w:sz w:val="22"/>
          <w:szCs w:val="22"/>
          <w:lang w:val="en-GB"/>
        </w:rPr>
      </w:pPr>
      <w:r w:rsidRPr="004A4849">
        <w:rPr>
          <w:sz w:val="22"/>
          <w:szCs w:val="22"/>
          <w:lang w:val="en-GB"/>
        </w:rPr>
        <w:t>The idea behind Walk the World is simple. Every year, colleagues from all over the world get the opportunity to spend a day away from work, take part in a walk, and raise</w:t>
      </w:r>
      <w:r>
        <w:rPr>
          <w:sz w:val="22"/>
          <w:szCs w:val="22"/>
          <w:lang w:val="en-GB"/>
        </w:rPr>
        <w:t xml:space="preserve"> </w:t>
      </w:r>
      <w:r w:rsidRPr="004A4849">
        <w:rPr>
          <w:sz w:val="22"/>
          <w:szCs w:val="22"/>
          <w:lang w:val="en-GB"/>
        </w:rPr>
        <w:t>money for local causes that matter to them.  </w:t>
      </w:r>
    </w:p>
    <w:p w14:paraId="77A9961F" w14:textId="77777777" w:rsidR="004A4849" w:rsidRPr="004A4849" w:rsidRDefault="004A4849" w:rsidP="004A4849">
      <w:pPr>
        <w:pStyle w:val="BodyText"/>
        <w:rPr>
          <w:sz w:val="22"/>
          <w:szCs w:val="22"/>
          <w:lang w:val="en-GB"/>
        </w:rPr>
      </w:pPr>
      <w:r w:rsidRPr="004A4849">
        <w:rPr>
          <w:sz w:val="22"/>
          <w:szCs w:val="22"/>
          <w:lang w:val="en-GB"/>
        </w:rPr>
        <w:t>From New Delhi to Cape Town, Philadelphia, or the streets of London, we’ve been walking the world for over 10 years! </w:t>
      </w:r>
    </w:p>
    <w:p w14:paraId="3984BB2F" w14:textId="77777777" w:rsidR="004A4849" w:rsidRDefault="004A4849" w:rsidP="004A4849">
      <w:pPr>
        <w:pStyle w:val="BodyText"/>
        <w:rPr>
          <w:b/>
          <w:bCs/>
          <w:sz w:val="22"/>
          <w:szCs w:val="22"/>
          <w:lang w:val="en-GB"/>
        </w:rPr>
      </w:pPr>
    </w:p>
    <w:p w14:paraId="3FF12231" w14:textId="70C465DD" w:rsidR="004A4849" w:rsidRPr="004A4849" w:rsidRDefault="004A4849" w:rsidP="004A4849">
      <w:pPr>
        <w:pStyle w:val="BodyText"/>
        <w:rPr>
          <w:sz w:val="22"/>
          <w:szCs w:val="22"/>
          <w:lang w:val="en-GB"/>
        </w:rPr>
      </w:pPr>
      <w:r w:rsidRPr="004A4849">
        <w:rPr>
          <w:b/>
          <w:bCs/>
          <w:sz w:val="22"/>
          <w:szCs w:val="22"/>
          <w:lang w:val="en-GB"/>
        </w:rPr>
        <w:t>Walk the World in Numbers</w:t>
      </w:r>
      <w:r w:rsidRPr="004A4849">
        <w:rPr>
          <w:sz w:val="22"/>
          <w:szCs w:val="22"/>
          <w:lang w:val="en-GB"/>
        </w:rPr>
        <w:t> </w:t>
      </w:r>
    </w:p>
    <w:p w14:paraId="20B98041" w14:textId="3320331D" w:rsidR="004A4849" w:rsidRPr="004A4849" w:rsidRDefault="004A4849" w:rsidP="004A4849">
      <w:pPr>
        <w:pStyle w:val="BodyText"/>
        <w:numPr>
          <w:ilvl w:val="0"/>
          <w:numId w:val="22"/>
        </w:numPr>
        <w:rPr>
          <w:sz w:val="22"/>
          <w:szCs w:val="22"/>
          <w:lang w:val="en-GB"/>
        </w:rPr>
      </w:pPr>
      <w:r>
        <w:rPr>
          <w:sz w:val="22"/>
          <w:szCs w:val="22"/>
          <w:lang w:val="en-GB"/>
        </w:rPr>
        <w:t xml:space="preserve">Over </w:t>
      </w:r>
      <w:r w:rsidRPr="004A4849">
        <w:rPr>
          <w:sz w:val="22"/>
          <w:szCs w:val="22"/>
          <w:lang w:val="en-GB"/>
        </w:rPr>
        <w:t>£200,000 raised since 2021 </w:t>
      </w:r>
    </w:p>
    <w:p w14:paraId="0779F7E9" w14:textId="79CF5FD2" w:rsidR="004A4849" w:rsidRPr="004A4849" w:rsidRDefault="004A4849" w:rsidP="004A4849">
      <w:pPr>
        <w:pStyle w:val="BodyText"/>
        <w:numPr>
          <w:ilvl w:val="0"/>
          <w:numId w:val="22"/>
        </w:numPr>
        <w:rPr>
          <w:sz w:val="22"/>
          <w:szCs w:val="22"/>
          <w:lang w:val="en-GB"/>
        </w:rPr>
      </w:pPr>
      <w:r>
        <w:rPr>
          <w:sz w:val="22"/>
          <w:szCs w:val="22"/>
          <w:lang w:val="en-GB"/>
        </w:rPr>
        <w:t xml:space="preserve">Over </w:t>
      </w:r>
      <w:r w:rsidRPr="004A4849">
        <w:rPr>
          <w:sz w:val="22"/>
          <w:szCs w:val="22"/>
          <w:lang w:val="en-GB"/>
        </w:rPr>
        <w:t>70 charities supported  </w:t>
      </w:r>
    </w:p>
    <w:p w14:paraId="6D286542" w14:textId="1C6AFCE5" w:rsidR="004A4849" w:rsidRDefault="004A4849" w:rsidP="004A4849">
      <w:pPr>
        <w:pStyle w:val="BodyText"/>
        <w:numPr>
          <w:ilvl w:val="0"/>
          <w:numId w:val="22"/>
        </w:numPr>
        <w:rPr>
          <w:sz w:val="22"/>
          <w:szCs w:val="22"/>
          <w:lang w:val="en-GB"/>
        </w:rPr>
      </w:pPr>
      <w:r>
        <w:rPr>
          <w:sz w:val="22"/>
          <w:szCs w:val="22"/>
          <w:lang w:val="en-GB"/>
        </w:rPr>
        <w:t xml:space="preserve">Over </w:t>
      </w:r>
      <w:r w:rsidRPr="004A4849">
        <w:rPr>
          <w:sz w:val="22"/>
          <w:szCs w:val="22"/>
          <w:lang w:val="en-GB"/>
        </w:rPr>
        <w:t>50 walks in 5 years </w:t>
      </w:r>
    </w:p>
    <w:p w14:paraId="46715B32" w14:textId="77777777" w:rsidR="004A4849" w:rsidRDefault="004A4849" w:rsidP="004A4849">
      <w:pPr>
        <w:pStyle w:val="BodyText"/>
        <w:rPr>
          <w:sz w:val="22"/>
          <w:szCs w:val="22"/>
          <w:lang w:val="en-GB"/>
        </w:rPr>
      </w:pPr>
    </w:p>
    <w:p w14:paraId="15FBE8C5" w14:textId="77777777" w:rsidR="004A4849" w:rsidRPr="004A4849" w:rsidRDefault="004A4849" w:rsidP="004A4849">
      <w:pPr>
        <w:pStyle w:val="Heading2"/>
        <w:rPr>
          <w:rFonts w:eastAsia="Open Sans"/>
        </w:rPr>
      </w:pPr>
      <w:bookmarkStart w:id="15" w:name="_Toc227571446"/>
      <w:r w:rsidRPr="004A4849">
        <w:rPr>
          <w:rFonts w:eastAsia="Open Sans"/>
        </w:rPr>
        <w:lastRenderedPageBreak/>
        <w:t>Supporting Literacy Through Reading Volunteering</w:t>
      </w:r>
      <w:bookmarkEnd w:id="15"/>
      <w:r w:rsidRPr="004A4849">
        <w:rPr>
          <w:rFonts w:eastAsia="Open Sans"/>
        </w:rPr>
        <w:t> </w:t>
      </w:r>
    </w:p>
    <w:p w14:paraId="7C1D828A" w14:textId="77777777" w:rsidR="004A4849" w:rsidRPr="004A4849" w:rsidRDefault="004A4849" w:rsidP="004A4849">
      <w:pPr>
        <w:pStyle w:val="BodyText"/>
        <w:rPr>
          <w:sz w:val="22"/>
          <w:szCs w:val="22"/>
        </w:rPr>
      </w:pPr>
      <w:r w:rsidRPr="004A4849">
        <w:rPr>
          <w:sz w:val="22"/>
          <w:szCs w:val="22"/>
        </w:rPr>
        <w:t>Since 2020, Taylor &amp; Francis has partnered, in the United Kingdom and United States, with Chapter One – a literacy charity which connects corporate volunteers with primary school children for weekly, 30-minute online reading sessions. These pupils often come from disadvantaged backgrounds and are struggling with their reading.  </w:t>
      </w:r>
    </w:p>
    <w:p w14:paraId="50D5D9C0" w14:textId="77777777" w:rsidR="004A4849" w:rsidRDefault="004A4849" w:rsidP="004A4849">
      <w:pPr>
        <w:pStyle w:val="BodyText"/>
        <w:rPr>
          <w:sz w:val="22"/>
          <w:szCs w:val="22"/>
        </w:rPr>
      </w:pPr>
    </w:p>
    <w:p w14:paraId="68010AA1" w14:textId="68A88A76" w:rsidR="004A4849" w:rsidRDefault="004A4849" w:rsidP="004A4849">
      <w:pPr>
        <w:pStyle w:val="BodyText"/>
        <w:rPr>
          <w:sz w:val="22"/>
          <w:szCs w:val="22"/>
        </w:rPr>
      </w:pPr>
      <w:r w:rsidRPr="004A4849">
        <w:rPr>
          <w:sz w:val="22"/>
          <w:szCs w:val="22"/>
        </w:rPr>
        <w:t xml:space="preserve">In the past four years over 130 T&amp;F colleagues have helped foster human progress through knowledge by providing more than 1300 hours of reading sessions and directly helping more than 200 pupils improve their literacy skills. The impact that our volunteers have had on children’s literacy is truly inspiring. On average, pupils participating in the program increase their reading level by 44% in a year. </w:t>
      </w:r>
    </w:p>
    <w:p w14:paraId="58724D34" w14:textId="77777777" w:rsidR="004A4849" w:rsidRDefault="004A4849" w:rsidP="004A4849">
      <w:pPr>
        <w:pStyle w:val="BodyText"/>
        <w:rPr>
          <w:sz w:val="22"/>
          <w:szCs w:val="22"/>
        </w:rPr>
      </w:pPr>
    </w:p>
    <w:p w14:paraId="1325D216" w14:textId="0B01A061" w:rsidR="004A4849" w:rsidRPr="004A4849" w:rsidRDefault="004A4849" w:rsidP="004A4849">
      <w:pPr>
        <w:pStyle w:val="BodyText"/>
        <w:rPr>
          <w:sz w:val="22"/>
          <w:szCs w:val="22"/>
        </w:rPr>
      </w:pPr>
      <w:r w:rsidRPr="004A4849">
        <w:rPr>
          <w:sz w:val="22"/>
          <w:szCs w:val="22"/>
        </w:rPr>
        <w:t>There is also a 25% increase in students reading at the expected level for their age by the end of the year compared to the beginning. 87% of teachers also report that the children show greater confidence in their reading after having weekly sessions with their reading buddy.  </w:t>
      </w:r>
    </w:p>
    <w:p w14:paraId="4AABD431" w14:textId="77777777" w:rsidR="004A4849" w:rsidRDefault="004A4849" w:rsidP="004A4849">
      <w:pPr>
        <w:pStyle w:val="BodyText"/>
        <w:rPr>
          <w:sz w:val="22"/>
          <w:szCs w:val="22"/>
        </w:rPr>
      </w:pPr>
    </w:p>
    <w:p w14:paraId="2CF9437A" w14:textId="113AAA2D" w:rsidR="004A4849" w:rsidRPr="004A4849" w:rsidRDefault="004A4849" w:rsidP="004A4849">
      <w:pPr>
        <w:pStyle w:val="BodyText"/>
        <w:rPr>
          <w:sz w:val="22"/>
          <w:szCs w:val="22"/>
        </w:rPr>
      </w:pPr>
      <w:r w:rsidRPr="004A4849">
        <w:rPr>
          <w:sz w:val="22"/>
          <w:szCs w:val="22"/>
        </w:rPr>
        <w:t>The positive effects of the Chapter One program also extend to our volunteers. This is what one of our long-term reading buddies </w:t>
      </w:r>
      <w:r w:rsidRPr="004A4849">
        <w:rPr>
          <w:sz w:val="22"/>
          <w:szCs w:val="22"/>
        </w:rPr>
        <w:t>has</w:t>
      </w:r>
      <w:r w:rsidRPr="004A4849">
        <w:rPr>
          <w:sz w:val="22"/>
          <w:szCs w:val="22"/>
        </w:rPr>
        <w:t xml:space="preserve"> to say about the program: </w:t>
      </w:r>
      <w:r w:rsidRPr="004A4849">
        <w:rPr>
          <w:i/>
          <w:iCs/>
          <w:sz w:val="22"/>
          <w:szCs w:val="22"/>
        </w:rPr>
        <w:t xml:space="preserve">For over four years, I’ve had the joy of being a reading volunteer, and each year it becomes even more rewarding. Reading with the pupils is such a wholesome experience, and it’s truly heartwarming to watch their confidence grow as they develop their reading skills. I’m so grateful to play a small part in their </w:t>
      </w:r>
      <w:proofErr w:type="gramStart"/>
      <w:r w:rsidRPr="004A4849">
        <w:rPr>
          <w:i/>
          <w:iCs/>
          <w:sz w:val="22"/>
          <w:szCs w:val="22"/>
        </w:rPr>
        <w:t>journey—</w:t>
      </w:r>
      <w:proofErr w:type="gramEnd"/>
      <w:r w:rsidRPr="004A4849">
        <w:rPr>
          <w:i/>
          <w:iCs/>
          <w:sz w:val="22"/>
          <w:szCs w:val="22"/>
        </w:rPr>
        <w:t>it’s a privilege that always fills my heart. Mahnoor Butt, Deputy Production Manager</w:t>
      </w:r>
      <w:r>
        <w:rPr>
          <w:i/>
          <w:iCs/>
          <w:sz w:val="22"/>
          <w:szCs w:val="22"/>
        </w:rPr>
        <w:t>.</w:t>
      </w:r>
    </w:p>
    <w:p w14:paraId="1711B3D2" w14:textId="77777777" w:rsidR="004A4849" w:rsidRPr="004A4849" w:rsidRDefault="004A4849" w:rsidP="004A4849">
      <w:pPr>
        <w:pStyle w:val="Heading2"/>
        <w:rPr>
          <w:rFonts w:eastAsia="Open Sans"/>
        </w:rPr>
      </w:pPr>
      <w:bookmarkStart w:id="16" w:name="_Toc227571447"/>
      <w:r w:rsidRPr="004A4849">
        <w:rPr>
          <w:rFonts w:eastAsia="Open Sans"/>
        </w:rPr>
        <w:t>Helping communities support children’s education</w:t>
      </w:r>
      <w:bookmarkEnd w:id="16"/>
      <w:r w:rsidRPr="004A4849">
        <w:rPr>
          <w:rFonts w:eastAsia="Open Sans"/>
        </w:rPr>
        <w:t> </w:t>
      </w:r>
    </w:p>
    <w:p w14:paraId="42C14518" w14:textId="77777777" w:rsidR="004A4849" w:rsidRPr="004A4849" w:rsidRDefault="004A4849" w:rsidP="004A4849">
      <w:pPr>
        <w:pStyle w:val="BodyText"/>
        <w:rPr>
          <w:sz w:val="22"/>
          <w:szCs w:val="22"/>
        </w:rPr>
      </w:pPr>
      <w:r w:rsidRPr="004A4849">
        <w:rPr>
          <w:sz w:val="22"/>
          <w:szCs w:val="22"/>
        </w:rPr>
        <w:t xml:space="preserve">For many years we have built strong community partnerships in New Delhi focusing on children’s educational upliftment and wellbeing. We started our journey over 5 years ago by partnering with Ina Raja Memorial Education Trust (IRMET) – an </w:t>
      </w:r>
      <w:proofErr w:type="spellStart"/>
      <w:r w:rsidRPr="004A4849">
        <w:rPr>
          <w:sz w:val="22"/>
          <w:szCs w:val="22"/>
        </w:rPr>
        <w:t>organisation</w:t>
      </w:r>
      <w:proofErr w:type="spellEnd"/>
      <w:r w:rsidRPr="004A4849">
        <w:rPr>
          <w:sz w:val="22"/>
          <w:szCs w:val="22"/>
        </w:rPr>
        <w:t xml:space="preserve"> which provides free remedial education and skills training to over 150 children from underprivileged backgrounds and builds their confidence through theatre, music, and art.  </w:t>
      </w:r>
    </w:p>
    <w:p w14:paraId="0B2D1D08" w14:textId="77777777" w:rsidR="004A4849" w:rsidRDefault="004A4849" w:rsidP="004A4849">
      <w:pPr>
        <w:pStyle w:val="BodyText"/>
        <w:rPr>
          <w:sz w:val="22"/>
          <w:szCs w:val="22"/>
        </w:rPr>
      </w:pPr>
    </w:p>
    <w:p w14:paraId="0B846F68" w14:textId="64FAF8F1" w:rsidR="004A4849" w:rsidRPr="004A4849" w:rsidRDefault="004A4849" w:rsidP="004A4849">
      <w:pPr>
        <w:pStyle w:val="BodyText"/>
        <w:rPr>
          <w:sz w:val="22"/>
          <w:szCs w:val="22"/>
        </w:rPr>
      </w:pPr>
      <w:r w:rsidRPr="004A4849">
        <w:rPr>
          <w:sz w:val="22"/>
          <w:szCs w:val="22"/>
        </w:rPr>
        <w:t>We have since expanded our community partnership program and now work with two more organizations: the National Federation of the Blind of India (NFB), the largest self-help organization for the blind in India, and </w:t>
      </w:r>
      <w:proofErr w:type="spellStart"/>
      <w:r w:rsidRPr="004A4849">
        <w:rPr>
          <w:sz w:val="22"/>
          <w:szCs w:val="22"/>
        </w:rPr>
        <w:t>Nirantar</w:t>
      </w:r>
      <w:proofErr w:type="spellEnd"/>
      <w:r w:rsidRPr="004A4849">
        <w:rPr>
          <w:sz w:val="22"/>
          <w:szCs w:val="22"/>
        </w:rPr>
        <w:t> Prayas, an NGO working to support children and adults with autism and other intellectual disabilities. Our support has helped educate students on aspects of nutrition, medical care, provided accessible and equitable education, skills enhancement, social inclusion and job-readiness. Many pupils have since been recruited by renowned companies and enrolled in top universities.  </w:t>
      </w:r>
    </w:p>
    <w:p w14:paraId="6B1A2499" w14:textId="77777777" w:rsidR="004A4849" w:rsidRDefault="004A4849" w:rsidP="004A4849">
      <w:pPr>
        <w:pStyle w:val="BodyText"/>
        <w:rPr>
          <w:sz w:val="22"/>
          <w:szCs w:val="22"/>
        </w:rPr>
      </w:pPr>
    </w:p>
    <w:p w14:paraId="48B42690" w14:textId="482C6B38" w:rsidR="004A4849" w:rsidRDefault="004A4849" w:rsidP="004A4849">
      <w:pPr>
        <w:pStyle w:val="BodyText"/>
        <w:rPr>
          <w:sz w:val="22"/>
          <w:szCs w:val="22"/>
        </w:rPr>
      </w:pPr>
      <w:r>
        <w:rPr>
          <w:sz w:val="22"/>
          <w:szCs w:val="22"/>
        </w:rPr>
        <w:t xml:space="preserve">Since 2020, these partnerships, along with our financial </w:t>
      </w:r>
      <w:proofErr w:type="gramStart"/>
      <w:r>
        <w:rPr>
          <w:sz w:val="22"/>
          <w:szCs w:val="22"/>
        </w:rPr>
        <w:t>support</w:t>
      </w:r>
      <w:proofErr w:type="gramEnd"/>
      <w:r>
        <w:rPr>
          <w:sz w:val="22"/>
          <w:szCs w:val="22"/>
        </w:rPr>
        <w:t xml:space="preserve"> have helped over 600 students receive improved levels of education, positively impacting 1000 families. Our work with NFB has helped equip over 20000 visually impaired students with accessible </w:t>
      </w:r>
      <w:r>
        <w:rPr>
          <w:sz w:val="22"/>
          <w:szCs w:val="22"/>
        </w:rPr>
        <w:lastRenderedPageBreak/>
        <w:t xml:space="preserve">learning materials, and we’ve helped over 60 students to secure employment. </w:t>
      </w:r>
    </w:p>
    <w:p w14:paraId="26F5653B" w14:textId="3B0BA101" w:rsidR="004A4849" w:rsidRDefault="004A4849" w:rsidP="004A4849">
      <w:pPr>
        <w:pStyle w:val="BodyText"/>
        <w:rPr>
          <w:sz w:val="22"/>
          <w:szCs w:val="22"/>
        </w:rPr>
      </w:pPr>
      <w:r>
        <w:rPr>
          <w:sz w:val="22"/>
          <w:szCs w:val="22"/>
        </w:rPr>
        <w:t>The close partnerships we have built in New Delhi are a source of pride for our colleagues and create strong and purposeful connections within the wider community that we continue to nurture.</w:t>
      </w:r>
    </w:p>
    <w:p w14:paraId="7F35B99D" w14:textId="77777777" w:rsidR="004A4849" w:rsidRPr="004A4849" w:rsidRDefault="004A4849" w:rsidP="004A4849">
      <w:pPr>
        <w:pStyle w:val="BodyText"/>
        <w:rPr>
          <w:sz w:val="22"/>
          <w:szCs w:val="22"/>
        </w:rPr>
      </w:pPr>
    </w:p>
    <w:p w14:paraId="42383ED9" w14:textId="77777777" w:rsidR="004A4849" w:rsidRPr="004A4849" w:rsidRDefault="004A4849" w:rsidP="004A4849">
      <w:pPr>
        <w:pStyle w:val="Heading2"/>
        <w:rPr>
          <w:rFonts w:eastAsia="Open Sans"/>
        </w:rPr>
      </w:pPr>
      <w:bookmarkStart w:id="17" w:name="_Toc227571448"/>
      <w:r w:rsidRPr="004A4849">
        <w:rPr>
          <w:rFonts w:eastAsia="Open Sans"/>
        </w:rPr>
        <w:t>Sprouting Success in Bengaluru</w:t>
      </w:r>
      <w:bookmarkEnd w:id="17"/>
      <w:r w:rsidRPr="004A4849">
        <w:rPr>
          <w:rFonts w:eastAsia="Open Sans"/>
        </w:rPr>
        <w:t> </w:t>
      </w:r>
    </w:p>
    <w:p w14:paraId="02CFF130" w14:textId="062E6CB8" w:rsidR="004A4849" w:rsidRPr="004A4849" w:rsidRDefault="004A4849" w:rsidP="004A4849">
      <w:pPr>
        <w:pStyle w:val="BodyText"/>
        <w:rPr>
          <w:sz w:val="22"/>
          <w:szCs w:val="22"/>
        </w:rPr>
      </w:pPr>
      <w:r w:rsidRPr="004A4849">
        <w:rPr>
          <w:sz w:val="22"/>
          <w:szCs w:val="22"/>
        </w:rPr>
        <w:t>The </w:t>
      </w:r>
      <w:proofErr w:type="spellStart"/>
      <w:r w:rsidRPr="004A4849">
        <w:rPr>
          <w:sz w:val="22"/>
          <w:szCs w:val="22"/>
        </w:rPr>
        <w:t>GreenPrints</w:t>
      </w:r>
      <w:proofErr w:type="spellEnd"/>
      <w:r w:rsidRPr="004A4849">
        <w:rPr>
          <w:sz w:val="22"/>
          <w:szCs w:val="22"/>
        </w:rPr>
        <w:t> initiative was launched by our Bengaluru office to connect colleagues with environmental stewardship and sustainability opportunities. It also contributes to local biodiversity through the creation of forested areas.</w:t>
      </w:r>
      <w:r w:rsidRPr="004A4849">
        <w:rPr>
          <w:sz w:val="22"/>
          <w:szCs w:val="22"/>
        </w:rPr>
        <w:t xml:space="preserve"> </w:t>
      </w:r>
      <w:r w:rsidRPr="004A4849">
        <w:rPr>
          <w:sz w:val="22"/>
          <w:szCs w:val="22"/>
        </w:rPr>
        <w:t>Green</w:t>
      </w:r>
      <w:r>
        <w:rPr>
          <w:sz w:val="22"/>
          <w:szCs w:val="22"/>
        </w:rPr>
        <w:t xml:space="preserve"> </w:t>
      </w:r>
      <w:r w:rsidRPr="004A4849">
        <w:rPr>
          <w:sz w:val="22"/>
          <w:szCs w:val="22"/>
        </w:rPr>
        <w:t>Prints</w:t>
      </w:r>
      <w:r>
        <w:rPr>
          <w:sz w:val="22"/>
          <w:szCs w:val="22"/>
        </w:rPr>
        <w:t xml:space="preserve"> also</w:t>
      </w:r>
      <w:r w:rsidRPr="004A4849">
        <w:rPr>
          <w:sz w:val="22"/>
          <w:szCs w:val="22"/>
        </w:rPr>
        <w:t> </w:t>
      </w:r>
      <w:proofErr w:type="gramStart"/>
      <w:r w:rsidRPr="004A4849">
        <w:rPr>
          <w:sz w:val="22"/>
          <w:szCs w:val="22"/>
        </w:rPr>
        <w:t>commemorates</w:t>
      </w:r>
      <w:proofErr w:type="gramEnd"/>
      <w:r w:rsidRPr="004A4849">
        <w:rPr>
          <w:sz w:val="22"/>
          <w:szCs w:val="22"/>
        </w:rPr>
        <w:t xml:space="preserve"> colleagues' work anniversaries and career milestones by planting trees, fostering a culture of longevity and environmental responsibility. </w:t>
      </w:r>
    </w:p>
    <w:p w14:paraId="25256E4B" w14:textId="77777777" w:rsidR="004A4849" w:rsidRDefault="004A4849" w:rsidP="004A4849">
      <w:pPr>
        <w:pStyle w:val="BodyText"/>
        <w:rPr>
          <w:sz w:val="22"/>
          <w:szCs w:val="22"/>
        </w:rPr>
      </w:pPr>
    </w:p>
    <w:p w14:paraId="7E64768E" w14:textId="72114498" w:rsidR="004A4849" w:rsidRPr="004A4849" w:rsidRDefault="004A4849" w:rsidP="004A4849">
      <w:pPr>
        <w:pStyle w:val="BodyText"/>
        <w:rPr>
          <w:sz w:val="22"/>
          <w:szCs w:val="22"/>
        </w:rPr>
      </w:pPr>
      <w:r w:rsidRPr="004A4849">
        <w:rPr>
          <w:sz w:val="22"/>
          <w:szCs w:val="22"/>
        </w:rPr>
        <w:t xml:space="preserve">Our inaugural sapling plantation drive in </w:t>
      </w:r>
      <w:proofErr w:type="gramStart"/>
      <w:r w:rsidRPr="004A4849">
        <w:rPr>
          <w:sz w:val="22"/>
          <w:szCs w:val="22"/>
        </w:rPr>
        <w:t>2024,</w:t>
      </w:r>
      <w:proofErr w:type="gramEnd"/>
      <w:r w:rsidRPr="004A4849">
        <w:rPr>
          <w:sz w:val="22"/>
          <w:szCs w:val="22"/>
        </w:rPr>
        <w:t xml:space="preserve"> saw the planting of 250 saplings at the Railway Hospital in New Yelahanka Town, with enthusiastic participation from colleagues, senior leaders, and community members. Since then, we have worked with </w:t>
      </w:r>
      <w:proofErr w:type="spellStart"/>
      <w:r w:rsidRPr="004A4849">
        <w:rPr>
          <w:sz w:val="22"/>
          <w:szCs w:val="22"/>
        </w:rPr>
        <w:t>Sankalptaru</w:t>
      </w:r>
      <w:proofErr w:type="spellEnd"/>
      <w:r w:rsidRPr="004A4849">
        <w:rPr>
          <w:sz w:val="22"/>
          <w:szCs w:val="22"/>
        </w:rPr>
        <w:t> to expand our reach with two further programs: an Urban Plantation initiative and a Rural Livelihood program. Together, these efforts resulted in the planting of 3,000 saplings, addressing both environmental and economic needs. The Rural Livelihood program, in collaboration with </w:t>
      </w:r>
      <w:proofErr w:type="spellStart"/>
      <w:r w:rsidRPr="004A4849">
        <w:rPr>
          <w:sz w:val="22"/>
          <w:szCs w:val="22"/>
        </w:rPr>
        <w:t>Sankalptaru</w:t>
      </w:r>
      <w:proofErr w:type="spellEnd"/>
      <w:r w:rsidRPr="004A4849">
        <w:rPr>
          <w:sz w:val="22"/>
          <w:szCs w:val="22"/>
        </w:rPr>
        <w:t>, supports farmers by planting fruit-bearing and </w:t>
      </w:r>
      <w:proofErr w:type="spellStart"/>
      <w:r w:rsidRPr="004A4849">
        <w:rPr>
          <w:sz w:val="22"/>
          <w:szCs w:val="22"/>
        </w:rPr>
        <w:t>Arecanut</w:t>
      </w:r>
      <w:proofErr w:type="spellEnd"/>
      <w:r w:rsidRPr="004A4849">
        <w:rPr>
          <w:sz w:val="22"/>
          <w:szCs w:val="22"/>
        </w:rPr>
        <w:t> saplings, enhancing biodiversity and providing sustainable income opportunities. </w:t>
      </w:r>
    </w:p>
    <w:p w14:paraId="515490D0" w14:textId="77777777" w:rsidR="004A4849" w:rsidRDefault="004A4849" w:rsidP="004A4849">
      <w:pPr>
        <w:pStyle w:val="BodyText"/>
        <w:rPr>
          <w:sz w:val="22"/>
          <w:szCs w:val="22"/>
        </w:rPr>
      </w:pPr>
    </w:p>
    <w:p w14:paraId="51617490" w14:textId="7EF8E9D0" w:rsidR="004A4849" w:rsidRPr="00FF2706" w:rsidRDefault="004A4849" w:rsidP="00FF2706">
      <w:pPr>
        <w:pStyle w:val="BodyText"/>
        <w:rPr>
          <w:sz w:val="22"/>
          <w:szCs w:val="22"/>
        </w:rPr>
      </w:pPr>
      <w:r w:rsidRPr="004A4849">
        <w:rPr>
          <w:sz w:val="22"/>
          <w:szCs w:val="22"/>
        </w:rPr>
        <w:t>Through volunteer participation, geotagging for transparency, and ongoing maintenance, we look forward to growing our Green</w:t>
      </w:r>
      <w:r>
        <w:rPr>
          <w:sz w:val="22"/>
          <w:szCs w:val="22"/>
        </w:rPr>
        <w:t xml:space="preserve"> </w:t>
      </w:r>
      <w:r w:rsidRPr="004A4849">
        <w:rPr>
          <w:sz w:val="22"/>
          <w:szCs w:val="22"/>
        </w:rPr>
        <w:t>Prints program. </w:t>
      </w:r>
    </w:p>
    <w:sectPr w:rsidR="004A4849" w:rsidRPr="00FF2706">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2F677" w14:textId="77777777" w:rsidR="00902236" w:rsidRDefault="00902236" w:rsidP="00EA3791">
      <w:pPr>
        <w:spacing w:after="0" w:line="240" w:lineRule="auto"/>
      </w:pPr>
      <w:r>
        <w:separator/>
      </w:r>
    </w:p>
  </w:endnote>
  <w:endnote w:type="continuationSeparator" w:id="0">
    <w:p w14:paraId="3F8A89C6" w14:textId="77777777" w:rsidR="00902236" w:rsidRDefault="00902236" w:rsidP="00EA3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3C12" w14:textId="2509110F" w:rsidR="00EA3791" w:rsidRDefault="00EA3791">
    <w:pPr>
      <w:pStyle w:val="Footer"/>
    </w:pPr>
    <w:r>
      <w:rPr>
        <w:noProof/>
      </w:rPr>
      <mc:AlternateContent>
        <mc:Choice Requires="wps">
          <w:drawing>
            <wp:anchor distT="0" distB="0" distL="0" distR="0" simplePos="0" relativeHeight="251659264" behindDoc="0" locked="0" layoutInCell="1" allowOverlap="1" wp14:anchorId="67E025B1" wp14:editId="5B1CDFAB">
              <wp:simplePos x="635" y="635"/>
              <wp:positionH relativeFrom="page">
                <wp:align>left</wp:align>
              </wp:positionH>
              <wp:positionV relativeFrom="page">
                <wp:align>bottom</wp:align>
              </wp:positionV>
              <wp:extent cx="2085975" cy="346075"/>
              <wp:effectExtent l="0" t="0" r="9525" b="0"/>
              <wp:wrapNone/>
              <wp:docPr id="64320525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60CA22D7" w14:textId="45A781AC" w:rsidR="00EA3791" w:rsidRPr="00EA3791" w:rsidRDefault="00EA3791" w:rsidP="00EA3791">
                          <w:pPr>
                            <w:spacing w:after="0"/>
                            <w:rPr>
                              <w:rFonts w:ascii="Rockwell" w:eastAsia="Rockwell" w:hAnsi="Rockwell" w:cs="Rockwell"/>
                              <w:noProof/>
                              <w:color w:val="0078D7"/>
                              <w:sz w:val="18"/>
                              <w:szCs w:val="18"/>
                            </w:rPr>
                          </w:pPr>
                          <w:r w:rsidRPr="00EA379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E025B1"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60CA22D7" w14:textId="45A781AC" w:rsidR="00EA3791" w:rsidRPr="00EA3791" w:rsidRDefault="00EA3791" w:rsidP="00EA3791">
                    <w:pPr>
                      <w:spacing w:after="0"/>
                      <w:rPr>
                        <w:rFonts w:ascii="Rockwell" w:eastAsia="Rockwell" w:hAnsi="Rockwell" w:cs="Rockwell"/>
                        <w:noProof/>
                        <w:color w:val="0078D7"/>
                        <w:sz w:val="18"/>
                        <w:szCs w:val="18"/>
                      </w:rPr>
                    </w:pPr>
                    <w:r w:rsidRPr="00EA379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9C89" w14:textId="6DC828FD" w:rsidR="00EA3791" w:rsidRDefault="00EA3791">
    <w:pPr>
      <w:pStyle w:val="Footer"/>
    </w:pPr>
    <w:r>
      <w:rPr>
        <w:noProof/>
      </w:rPr>
      <mc:AlternateContent>
        <mc:Choice Requires="wps">
          <w:drawing>
            <wp:anchor distT="0" distB="0" distL="0" distR="0" simplePos="0" relativeHeight="251660288" behindDoc="0" locked="0" layoutInCell="1" allowOverlap="1" wp14:anchorId="32D95BC9" wp14:editId="241687B1">
              <wp:simplePos x="914400" y="10058400"/>
              <wp:positionH relativeFrom="page">
                <wp:align>left</wp:align>
              </wp:positionH>
              <wp:positionV relativeFrom="page">
                <wp:align>bottom</wp:align>
              </wp:positionV>
              <wp:extent cx="2085975" cy="346075"/>
              <wp:effectExtent l="0" t="0" r="9525" b="0"/>
              <wp:wrapNone/>
              <wp:docPr id="55402243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36EB2BA2" w14:textId="76F5BF9D" w:rsidR="00EA3791" w:rsidRPr="00EA3791" w:rsidRDefault="00EA3791" w:rsidP="00EA3791">
                          <w:pPr>
                            <w:spacing w:after="0"/>
                            <w:rPr>
                              <w:rFonts w:ascii="Rockwell" w:eastAsia="Rockwell" w:hAnsi="Rockwell" w:cs="Rockwell"/>
                              <w:noProof/>
                              <w:color w:val="0078D7"/>
                              <w:sz w:val="18"/>
                              <w:szCs w:val="18"/>
                            </w:rPr>
                          </w:pPr>
                          <w:r w:rsidRPr="00EA379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D95BC9"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36EB2BA2" w14:textId="76F5BF9D" w:rsidR="00EA3791" w:rsidRPr="00EA3791" w:rsidRDefault="00EA3791" w:rsidP="00EA3791">
                    <w:pPr>
                      <w:spacing w:after="0"/>
                      <w:rPr>
                        <w:rFonts w:ascii="Rockwell" w:eastAsia="Rockwell" w:hAnsi="Rockwell" w:cs="Rockwell"/>
                        <w:noProof/>
                        <w:color w:val="0078D7"/>
                        <w:sz w:val="18"/>
                        <w:szCs w:val="18"/>
                      </w:rPr>
                    </w:pPr>
                    <w:r w:rsidRPr="00EA379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2620" w14:textId="4E57719E" w:rsidR="00EA3791" w:rsidRDefault="00EA3791">
    <w:pPr>
      <w:pStyle w:val="Footer"/>
    </w:pPr>
    <w:r>
      <w:rPr>
        <w:noProof/>
      </w:rPr>
      <mc:AlternateContent>
        <mc:Choice Requires="wps">
          <w:drawing>
            <wp:anchor distT="0" distB="0" distL="0" distR="0" simplePos="0" relativeHeight="251658240" behindDoc="0" locked="0" layoutInCell="1" allowOverlap="1" wp14:anchorId="0BAE89D3" wp14:editId="229114E5">
              <wp:simplePos x="635" y="635"/>
              <wp:positionH relativeFrom="page">
                <wp:align>left</wp:align>
              </wp:positionH>
              <wp:positionV relativeFrom="page">
                <wp:align>bottom</wp:align>
              </wp:positionV>
              <wp:extent cx="2085975" cy="346075"/>
              <wp:effectExtent l="0" t="0" r="9525" b="0"/>
              <wp:wrapNone/>
              <wp:docPr id="82171415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343D3C9C" w14:textId="2C4AEF36" w:rsidR="00EA3791" w:rsidRPr="00EA3791" w:rsidRDefault="00EA3791" w:rsidP="00EA3791">
                          <w:pPr>
                            <w:spacing w:after="0"/>
                            <w:rPr>
                              <w:rFonts w:ascii="Rockwell" w:eastAsia="Rockwell" w:hAnsi="Rockwell" w:cs="Rockwell"/>
                              <w:noProof/>
                              <w:color w:val="0078D7"/>
                              <w:sz w:val="18"/>
                              <w:szCs w:val="18"/>
                            </w:rPr>
                          </w:pPr>
                          <w:r w:rsidRPr="00EA379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AE89D3"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343D3C9C" w14:textId="2C4AEF36" w:rsidR="00EA3791" w:rsidRPr="00EA3791" w:rsidRDefault="00EA3791" w:rsidP="00EA3791">
                    <w:pPr>
                      <w:spacing w:after="0"/>
                      <w:rPr>
                        <w:rFonts w:ascii="Rockwell" w:eastAsia="Rockwell" w:hAnsi="Rockwell" w:cs="Rockwell"/>
                        <w:noProof/>
                        <w:color w:val="0078D7"/>
                        <w:sz w:val="18"/>
                        <w:szCs w:val="18"/>
                      </w:rPr>
                    </w:pPr>
                    <w:r w:rsidRPr="00EA379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D7004" w14:textId="77777777" w:rsidR="00902236" w:rsidRDefault="00902236" w:rsidP="00EA3791">
      <w:pPr>
        <w:spacing w:after="0" w:line="240" w:lineRule="auto"/>
      </w:pPr>
      <w:r>
        <w:separator/>
      </w:r>
    </w:p>
  </w:footnote>
  <w:footnote w:type="continuationSeparator" w:id="0">
    <w:p w14:paraId="1BBCA18A" w14:textId="77777777" w:rsidR="00902236" w:rsidRDefault="00902236" w:rsidP="00EA37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599"/>
    <w:multiLevelType w:val="multilevel"/>
    <w:tmpl w:val="15AE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3177B"/>
    <w:multiLevelType w:val="multilevel"/>
    <w:tmpl w:val="06B2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BB1CD7"/>
    <w:multiLevelType w:val="multilevel"/>
    <w:tmpl w:val="1736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6D3374"/>
    <w:multiLevelType w:val="multilevel"/>
    <w:tmpl w:val="72E4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0A3DE3"/>
    <w:multiLevelType w:val="multilevel"/>
    <w:tmpl w:val="F940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E80CE1"/>
    <w:multiLevelType w:val="multilevel"/>
    <w:tmpl w:val="6B38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7378CD"/>
    <w:multiLevelType w:val="hybridMultilevel"/>
    <w:tmpl w:val="4378D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2364DD"/>
    <w:multiLevelType w:val="multilevel"/>
    <w:tmpl w:val="999C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25596B"/>
    <w:multiLevelType w:val="multilevel"/>
    <w:tmpl w:val="2BFC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025BE6"/>
    <w:multiLevelType w:val="multilevel"/>
    <w:tmpl w:val="90AA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3234"/>
    <w:multiLevelType w:val="hybridMultilevel"/>
    <w:tmpl w:val="3FECC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B21BB"/>
    <w:multiLevelType w:val="multilevel"/>
    <w:tmpl w:val="5764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91395"/>
    <w:multiLevelType w:val="multilevel"/>
    <w:tmpl w:val="C0C0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6F1E0F"/>
    <w:multiLevelType w:val="multilevel"/>
    <w:tmpl w:val="CFCC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F139D4"/>
    <w:multiLevelType w:val="multilevel"/>
    <w:tmpl w:val="609E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AA7F8C"/>
    <w:multiLevelType w:val="hybridMultilevel"/>
    <w:tmpl w:val="735E68AE"/>
    <w:lvl w:ilvl="0" w:tplc="683AD1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2F6ED0"/>
    <w:multiLevelType w:val="multilevel"/>
    <w:tmpl w:val="D782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477258"/>
    <w:multiLevelType w:val="multilevel"/>
    <w:tmpl w:val="F696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D95CD0"/>
    <w:multiLevelType w:val="multilevel"/>
    <w:tmpl w:val="A11C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4E5C57"/>
    <w:multiLevelType w:val="multilevel"/>
    <w:tmpl w:val="992C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AB3649"/>
    <w:multiLevelType w:val="multilevel"/>
    <w:tmpl w:val="8496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6B295B"/>
    <w:multiLevelType w:val="multilevel"/>
    <w:tmpl w:val="6BA8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7F7EFE"/>
    <w:multiLevelType w:val="multilevel"/>
    <w:tmpl w:val="77B6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3C651B"/>
    <w:multiLevelType w:val="multilevel"/>
    <w:tmpl w:val="00DC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33541B"/>
    <w:multiLevelType w:val="multilevel"/>
    <w:tmpl w:val="9338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4D5A04"/>
    <w:multiLevelType w:val="multilevel"/>
    <w:tmpl w:val="137C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FC71C5"/>
    <w:multiLevelType w:val="multilevel"/>
    <w:tmpl w:val="EBCC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EF28E3"/>
    <w:multiLevelType w:val="hybridMultilevel"/>
    <w:tmpl w:val="A9525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5112D1"/>
    <w:multiLevelType w:val="hybridMultilevel"/>
    <w:tmpl w:val="4174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631222"/>
    <w:multiLevelType w:val="multilevel"/>
    <w:tmpl w:val="D09E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9014D7"/>
    <w:multiLevelType w:val="multilevel"/>
    <w:tmpl w:val="6568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70598B"/>
    <w:multiLevelType w:val="multilevel"/>
    <w:tmpl w:val="EBF4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3963664">
    <w:abstractNumId w:val="1"/>
  </w:num>
  <w:num w:numId="2" w16cid:durableId="414664581">
    <w:abstractNumId w:val="23"/>
  </w:num>
  <w:num w:numId="3" w16cid:durableId="1314336227">
    <w:abstractNumId w:val="21"/>
  </w:num>
  <w:num w:numId="4" w16cid:durableId="935744968">
    <w:abstractNumId w:val="11"/>
  </w:num>
  <w:num w:numId="5" w16cid:durableId="1485120999">
    <w:abstractNumId w:val="5"/>
  </w:num>
  <w:num w:numId="6" w16cid:durableId="1190217274">
    <w:abstractNumId w:val="18"/>
  </w:num>
  <w:num w:numId="7" w16cid:durableId="2023118670">
    <w:abstractNumId w:val="26"/>
  </w:num>
  <w:num w:numId="8" w16cid:durableId="1067074890">
    <w:abstractNumId w:val="12"/>
  </w:num>
  <w:num w:numId="9" w16cid:durableId="1510024453">
    <w:abstractNumId w:val="24"/>
  </w:num>
  <w:num w:numId="10" w16cid:durableId="622350396">
    <w:abstractNumId w:val="30"/>
  </w:num>
  <w:num w:numId="11" w16cid:durableId="2046364442">
    <w:abstractNumId w:val="0"/>
  </w:num>
  <w:num w:numId="12" w16cid:durableId="866722795">
    <w:abstractNumId w:val="7"/>
  </w:num>
  <w:num w:numId="13" w16cid:durableId="1881166963">
    <w:abstractNumId w:val="17"/>
  </w:num>
  <w:num w:numId="14" w16cid:durableId="1405908186">
    <w:abstractNumId w:val="31"/>
  </w:num>
  <w:num w:numId="15" w16cid:durableId="1297180869">
    <w:abstractNumId w:val="8"/>
  </w:num>
  <w:num w:numId="16" w16cid:durableId="1961103806">
    <w:abstractNumId w:val="4"/>
  </w:num>
  <w:num w:numId="17" w16cid:durableId="738527211">
    <w:abstractNumId w:val="22"/>
  </w:num>
  <w:num w:numId="18" w16cid:durableId="684483785">
    <w:abstractNumId w:val="15"/>
  </w:num>
  <w:num w:numId="19" w16cid:durableId="2075203727">
    <w:abstractNumId w:val="14"/>
  </w:num>
  <w:num w:numId="20" w16cid:durableId="1480269035">
    <w:abstractNumId w:val="20"/>
  </w:num>
  <w:num w:numId="21" w16cid:durableId="1753240567">
    <w:abstractNumId w:val="13"/>
  </w:num>
  <w:num w:numId="22" w16cid:durableId="1411194949">
    <w:abstractNumId w:val="10"/>
  </w:num>
  <w:num w:numId="23" w16cid:durableId="913049579">
    <w:abstractNumId w:val="28"/>
  </w:num>
  <w:num w:numId="24" w16cid:durableId="1646854306">
    <w:abstractNumId w:val="27"/>
  </w:num>
  <w:num w:numId="25" w16cid:durableId="519012330">
    <w:abstractNumId w:val="6"/>
  </w:num>
  <w:num w:numId="26" w16cid:durableId="1852184099">
    <w:abstractNumId w:val="19"/>
  </w:num>
  <w:num w:numId="27" w16cid:durableId="220020297">
    <w:abstractNumId w:val="25"/>
  </w:num>
  <w:num w:numId="28" w16cid:durableId="1980382959">
    <w:abstractNumId w:val="16"/>
  </w:num>
  <w:num w:numId="29" w16cid:durableId="407507865">
    <w:abstractNumId w:val="9"/>
  </w:num>
  <w:num w:numId="30" w16cid:durableId="1449854285">
    <w:abstractNumId w:val="2"/>
  </w:num>
  <w:num w:numId="31" w16cid:durableId="636686189">
    <w:abstractNumId w:val="3"/>
  </w:num>
  <w:num w:numId="32" w16cid:durableId="159077070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91"/>
    <w:rsid w:val="00042DDA"/>
    <w:rsid w:val="0010571C"/>
    <w:rsid w:val="00144BE6"/>
    <w:rsid w:val="0038347C"/>
    <w:rsid w:val="00455DBA"/>
    <w:rsid w:val="004A4849"/>
    <w:rsid w:val="004D0288"/>
    <w:rsid w:val="00713AE8"/>
    <w:rsid w:val="007350D7"/>
    <w:rsid w:val="00757A47"/>
    <w:rsid w:val="00782533"/>
    <w:rsid w:val="00846481"/>
    <w:rsid w:val="00851888"/>
    <w:rsid w:val="0088550A"/>
    <w:rsid w:val="008C4E2C"/>
    <w:rsid w:val="00902236"/>
    <w:rsid w:val="00926910"/>
    <w:rsid w:val="00EA3791"/>
    <w:rsid w:val="00F30120"/>
    <w:rsid w:val="00FF2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E7171"/>
  <w15:chartTrackingRefBased/>
  <w15:docId w15:val="{53F963CA-667B-42BF-AC6B-581F3B43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3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37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A37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37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A37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7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7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7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7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37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37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7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37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791"/>
    <w:rPr>
      <w:rFonts w:eastAsiaTheme="majorEastAsia" w:cstheme="majorBidi"/>
      <w:color w:val="272727" w:themeColor="text1" w:themeTint="D8"/>
    </w:rPr>
  </w:style>
  <w:style w:type="paragraph" w:styleId="Title">
    <w:name w:val="Title"/>
    <w:basedOn w:val="Normal"/>
    <w:next w:val="Normal"/>
    <w:link w:val="TitleChar"/>
    <w:uiPriority w:val="10"/>
    <w:qFormat/>
    <w:rsid w:val="00EA3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7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791"/>
    <w:pPr>
      <w:spacing w:before="160"/>
      <w:jc w:val="center"/>
    </w:pPr>
    <w:rPr>
      <w:i/>
      <w:iCs/>
      <w:color w:val="404040" w:themeColor="text1" w:themeTint="BF"/>
    </w:rPr>
  </w:style>
  <w:style w:type="character" w:customStyle="1" w:styleId="QuoteChar">
    <w:name w:val="Quote Char"/>
    <w:basedOn w:val="DefaultParagraphFont"/>
    <w:link w:val="Quote"/>
    <w:uiPriority w:val="29"/>
    <w:rsid w:val="00EA3791"/>
    <w:rPr>
      <w:i/>
      <w:iCs/>
      <w:color w:val="404040" w:themeColor="text1" w:themeTint="BF"/>
    </w:rPr>
  </w:style>
  <w:style w:type="paragraph" w:styleId="ListParagraph">
    <w:name w:val="List Paragraph"/>
    <w:basedOn w:val="Normal"/>
    <w:uiPriority w:val="34"/>
    <w:qFormat/>
    <w:rsid w:val="00EA3791"/>
    <w:pPr>
      <w:ind w:left="720"/>
      <w:contextualSpacing/>
    </w:pPr>
  </w:style>
  <w:style w:type="character" w:styleId="IntenseEmphasis">
    <w:name w:val="Intense Emphasis"/>
    <w:basedOn w:val="DefaultParagraphFont"/>
    <w:uiPriority w:val="21"/>
    <w:qFormat/>
    <w:rsid w:val="00EA3791"/>
    <w:rPr>
      <w:i/>
      <w:iCs/>
      <w:color w:val="0F4761" w:themeColor="accent1" w:themeShade="BF"/>
    </w:rPr>
  </w:style>
  <w:style w:type="paragraph" w:styleId="IntenseQuote">
    <w:name w:val="Intense Quote"/>
    <w:basedOn w:val="Normal"/>
    <w:next w:val="Normal"/>
    <w:link w:val="IntenseQuoteChar"/>
    <w:uiPriority w:val="30"/>
    <w:qFormat/>
    <w:rsid w:val="00EA3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791"/>
    <w:rPr>
      <w:i/>
      <w:iCs/>
      <w:color w:val="0F4761" w:themeColor="accent1" w:themeShade="BF"/>
    </w:rPr>
  </w:style>
  <w:style w:type="character" w:styleId="IntenseReference">
    <w:name w:val="Intense Reference"/>
    <w:basedOn w:val="DefaultParagraphFont"/>
    <w:uiPriority w:val="32"/>
    <w:qFormat/>
    <w:rsid w:val="00EA3791"/>
    <w:rPr>
      <w:b/>
      <w:bCs/>
      <w:smallCaps/>
      <w:color w:val="0F4761" w:themeColor="accent1" w:themeShade="BF"/>
      <w:spacing w:val="5"/>
    </w:rPr>
  </w:style>
  <w:style w:type="paragraph" w:styleId="BodyText">
    <w:name w:val="Body Text"/>
    <w:basedOn w:val="Normal"/>
    <w:link w:val="BodyTextChar"/>
    <w:uiPriority w:val="1"/>
    <w:qFormat/>
    <w:rsid w:val="00EA3791"/>
    <w:pPr>
      <w:widowControl w:val="0"/>
      <w:autoSpaceDE w:val="0"/>
      <w:autoSpaceDN w:val="0"/>
      <w:spacing w:after="0" w:line="240" w:lineRule="auto"/>
    </w:pPr>
    <w:rPr>
      <w:rFonts w:ascii="Open Sans" w:eastAsia="Open Sans" w:hAnsi="Open Sans" w:cs="Open Sans"/>
      <w:kern w:val="0"/>
      <w:sz w:val="16"/>
      <w:szCs w:val="16"/>
      <w:lang w:val="en-US"/>
      <w14:ligatures w14:val="none"/>
    </w:rPr>
  </w:style>
  <w:style w:type="character" w:customStyle="1" w:styleId="BodyTextChar">
    <w:name w:val="Body Text Char"/>
    <w:basedOn w:val="DefaultParagraphFont"/>
    <w:link w:val="BodyText"/>
    <w:uiPriority w:val="1"/>
    <w:rsid w:val="00EA3791"/>
    <w:rPr>
      <w:rFonts w:ascii="Open Sans" w:eastAsia="Open Sans" w:hAnsi="Open Sans" w:cs="Open Sans"/>
      <w:kern w:val="0"/>
      <w:sz w:val="16"/>
      <w:szCs w:val="16"/>
      <w:lang w:val="en-US"/>
      <w14:ligatures w14:val="none"/>
    </w:rPr>
  </w:style>
  <w:style w:type="paragraph" w:styleId="Footer">
    <w:name w:val="footer"/>
    <w:basedOn w:val="Normal"/>
    <w:link w:val="FooterChar"/>
    <w:uiPriority w:val="99"/>
    <w:unhideWhenUsed/>
    <w:rsid w:val="00EA3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791"/>
  </w:style>
  <w:style w:type="character" w:styleId="Hyperlink">
    <w:name w:val="Hyperlink"/>
    <w:basedOn w:val="DefaultParagraphFont"/>
    <w:uiPriority w:val="99"/>
    <w:unhideWhenUsed/>
    <w:rsid w:val="00926910"/>
    <w:rPr>
      <w:color w:val="467886" w:themeColor="hyperlink"/>
      <w:u w:val="single"/>
    </w:rPr>
  </w:style>
  <w:style w:type="character" w:styleId="UnresolvedMention">
    <w:name w:val="Unresolved Mention"/>
    <w:basedOn w:val="DefaultParagraphFont"/>
    <w:uiPriority w:val="99"/>
    <w:semiHidden/>
    <w:unhideWhenUsed/>
    <w:rsid w:val="00926910"/>
    <w:rPr>
      <w:color w:val="605E5C"/>
      <w:shd w:val="clear" w:color="auto" w:fill="E1DFDD"/>
    </w:rPr>
  </w:style>
  <w:style w:type="paragraph" w:styleId="TOCHeading">
    <w:name w:val="TOC Heading"/>
    <w:basedOn w:val="Heading1"/>
    <w:next w:val="Normal"/>
    <w:uiPriority w:val="39"/>
    <w:unhideWhenUsed/>
    <w:qFormat/>
    <w:rsid w:val="00F30120"/>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30120"/>
    <w:pPr>
      <w:spacing w:after="100"/>
    </w:pPr>
  </w:style>
  <w:style w:type="paragraph" w:styleId="TOC2">
    <w:name w:val="toc 2"/>
    <w:basedOn w:val="Normal"/>
    <w:next w:val="Normal"/>
    <w:autoRedefine/>
    <w:uiPriority w:val="39"/>
    <w:unhideWhenUsed/>
    <w:rsid w:val="00F3012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ylorandfrancis.com/about/a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ylorfrancis.com/sdg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aylorfrancis.com/sdgo/?context=sdgo" TargetMode="External"/><Relationship Id="rId4" Type="http://schemas.openxmlformats.org/officeDocument/2006/relationships/settings" Target="settings.xml"/><Relationship Id="rId9" Type="http://schemas.openxmlformats.org/officeDocument/2006/relationships/hyperlink" Target="https://taylorandfrancis.com/our-policies/ai-policy/"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56463-0BC3-4CA9-8433-FBA097BDB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4474</Words>
  <Characters>25505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Informa plc</Company>
  <LinksUpToDate>false</LinksUpToDate>
  <CharactersWithSpaces>29920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Publishing with purpose: Sustainable Impact Report</dc:title>
  <dc:subject/>
  <dc:creator>Hodgson, Catherine</dc:creator>
  <cp:keywords/>
  <dc:description/>
  <cp:lastModifiedBy>Hodgson, Catherine</cp:lastModifiedBy>
  <cp:revision>2</cp:revision>
  <dcterms:created xsi:type="dcterms:W3CDTF">2026-04-20T08:58:00Z</dcterms:created>
  <dcterms:modified xsi:type="dcterms:W3CDTF">2026-04-20T08:58:00Z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30fa5cee,26568885,2105b624</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2026-04-20T08:00:06Z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18954330-09ea-4c59-a735-732a60be4e61</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